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A62E7" w14:textId="77777777" w:rsidR="00502BD6" w:rsidRPr="00784481" w:rsidRDefault="00502BD6" w:rsidP="00502BD6">
      <w:pPr>
        <w:ind w:firstLine="708"/>
        <w:jc w:val="both"/>
      </w:pPr>
    </w:p>
    <w:p w14:paraId="35E542FB" w14:textId="727B2787" w:rsidR="00502BD6" w:rsidRPr="00784481" w:rsidRDefault="00502BD6" w:rsidP="00473793">
      <w:pPr>
        <w:ind w:firstLine="708"/>
        <w:jc w:val="both"/>
      </w:pPr>
      <w:r w:rsidRPr="00784481">
        <w:t>Na temelju članka 18. Zakona o proračunu („Narodne novine“ broj 144/2</w:t>
      </w:r>
      <w:r>
        <w:t>1</w:t>
      </w:r>
      <w:r w:rsidR="00866206">
        <w:t>) i članka 30. Statuta Općine Visoko („Službeni vjesnik Varaždinske županije “ broj:  26</w:t>
      </w:r>
      <w:r w:rsidRPr="00784481">
        <w:t>/21), Opći</w:t>
      </w:r>
      <w:r w:rsidR="00866206">
        <w:t xml:space="preserve">nsko vijeće Visoko </w:t>
      </w:r>
      <w:r w:rsidRPr="00784481">
        <w:t xml:space="preserve"> na </w:t>
      </w:r>
      <w:r w:rsidR="009F373D">
        <w:t>6</w:t>
      </w:r>
      <w:r w:rsidRPr="00784481">
        <w:t xml:space="preserve">. sjednici održanoj </w:t>
      </w:r>
      <w:r w:rsidR="0079160D">
        <w:t>24.04.2026</w:t>
      </w:r>
      <w:r w:rsidRPr="00784481">
        <w:t>. godine donijelo je</w:t>
      </w:r>
    </w:p>
    <w:p w14:paraId="37476329" w14:textId="77777777" w:rsidR="00502BD6" w:rsidRPr="00784481" w:rsidRDefault="00502BD6" w:rsidP="00502BD6">
      <w:pPr>
        <w:rPr>
          <w:b/>
          <w:bCs/>
        </w:rPr>
      </w:pPr>
    </w:p>
    <w:p w14:paraId="48B3FCC7" w14:textId="77777777" w:rsidR="00502BD6" w:rsidRPr="00784481" w:rsidRDefault="00502BD6" w:rsidP="00502BD6">
      <w:pPr>
        <w:jc w:val="center"/>
        <w:rPr>
          <w:b/>
          <w:bCs/>
        </w:rPr>
      </w:pPr>
      <w:r w:rsidRPr="00784481">
        <w:rPr>
          <w:b/>
          <w:bCs/>
        </w:rPr>
        <w:t>ODLUKU</w:t>
      </w:r>
    </w:p>
    <w:p w14:paraId="3BF532D0" w14:textId="5118FD58" w:rsidR="00502BD6" w:rsidRPr="00784481" w:rsidRDefault="00502BD6" w:rsidP="00502BD6">
      <w:pPr>
        <w:jc w:val="center"/>
      </w:pPr>
      <w:r w:rsidRPr="00784481">
        <w:rPr>
          <w:b/>
          <w:bCs/>
        </w:rPr>
        <w:t>o izvršavanj</w:t>
      </w:r>
      <w:r w:rsidR="00866206">
        <w:rPr>
          <w:b/>
          <w:bCs/>
        </w:rPr>
        <w:t>u</w:t>
      </w:r>
      <w:r w:rsidR="00F000C3">
        <w:rPr>
          <w:b/>
          <w:bCs/>
        </w:rPr>
        <w:t xml:space="preserve"> I. Izmjena i dopuna</w:t>
      </w:r>
      <w:r w:rsidR="00866206">
        <w:rPr>
          <w:b/>
          <w:bCs/>
        </w:rPr>
        <w:t xml:space="preserve"> Proračuna Općine Visoko</w:t>
      </w:r>
      <w:r w:rsidRPr="00784481">
        <w:rPr>
          <w:b/>
          <w:bCs/>
        </w:rPr>
        <w:t xml:space="preserve"> za </w:t>
      </w:r>
      <w:r w:rsidR="00E5468E">
        <w:rPr>
          <w:b/>
          <w:bCs/>
        </w:rPr>
        <w:t>2026</w:t>
      </w:r>
      <w:r w:rsidRPr="00784481">
        <w:rPr>
          <w:b/>
          <w:bCs/>
        </w:rPr>
        <w:t>. godinu</w:t>
      </w:r>
    </w:p>
    <w:p w14:paraId="48AB2B35" w14:textId="77777777" w:rsidR="00502BD6" w:rsidRPr="00784481" w:rsidRDefault="00502BD6" w:rsidP="00502BD6">
      <w:pPr>
        <w:rPr>
          <w:b/>
        </w:rPr>
      </w:pPr>
    </w:p>
    <w:p w14:paraId="69A55B54" w14:textId="77777777" w:rsidR="00502BD6" w:rsidRPr="00784481" w:rsidRDefault="00502BD6" w:rsidP="00502BD6">
      <w:pPr>
        <w:rPr>
          <w:b/>
        </w:rPr>
      </w:pPr>
    </w:p>
    <w:p w14:paraId="07ADA5DF" w14:textId="77777777" w:rsidR="00502BD6" w:rsidRPr="00784481" w:rsidRDefault="00502BD6" w:rsidP="00502BD6">
      <w:pPr>
        <w:numPr>
          <w:ilvl w:val="0"/>
          <w:numId w:val="6"/>
        </w:numPr>
        <w:rPr>
          <w:b/>
        </w:rPr>
      </w:pPr>
      <w:r w:rsidRPr="00784481">
        <w:rPr>
          <w:b/>
        </w:rPr>
        <w:t>OPĆE ODREDBE</w:t>
      </w:r>
    </w:p>
    <w:p w14:paraId="2BC11542" w14:textId="77777777" w:rsidR="00502BD6" w:rsidRPr="00784481" w:rsidRDefault="00502BD6" w:rsidP="00502BD6">
      <w:pPr>
        <w:ind w:left="720"/>
        <w:rPr>
          <w:b/>
        </w:rPr>
      </w:pPr>
    </w:p>
    <w:p w14:paraId="29595620" w14:textId="77777777" w:rsidR="00502BD6" w:rsidRPr="00784481" w:rsidRDefault="00502BD6" w:rsidP="00502BD6">
      <w:pPr>
        <w:jc w:val="center"/>
        <w:rPr>
          <w:b/>
        </w:rPr>
      </w:pPr>
      <w:r w:rsidRPr="00784481">
        <w:rPr>
          <w:b/>
        </w:rPr>
        <w:t>Članak 1.</w:t>
      </w:r>
    </w:p>
    <w:p w14:paraId="6349D899" w14:textId="40D0AA9D" w:rsidR="00502BD6" w:rsidRPr="00784481" w:rsidRDefault="00502BD6" w:rsidP="00502BD6">
      <w:pPr>
        <w:ind w:firstLine="708"/>
        <w:jc w:val="both"/>
      </w:pPr>
      <w:r w:rsidRPr="00784481">
        <w:t>Odlukom o izvršavanj</w:t>
      </w:r>
      <w:r w:rsidR="00866206">
        <w:t>u</w:t>
      </w:r>
      <w:r w:rsidR="0079160D">
        <w:t xml:space="preserve"> I. izmjena i dopuna </w:t>
      </w:r>
      <w:r w:rsidR="00866206">
        <w:t xml:space="preserve"> Proračuna Općine Visoko</w:t>
      </w:r>
      <w:r w:rsidRPr="00784481">
        <w:t xml:space="preserve"> za </w:t>
      </w:r>
      <w:r w:rsidR="00E5468E">
        <w:t>2026</w:t>
      </w:r>
      <w:r w:rsidRPr="00784481">
        <w:t xml:space="preserve">. godinu (u daljnjem tekstu: Odluka) uređuje se struktura prihoda i primitaka te rashoda i </w:t>
      </w:r>
      <w:r w:rsidR="00866206">
        <w:t xml:space="preserve">izdataka Proračuna Općine Visoko </w:t>
      </w:r>
      <w:r w:rsidRPr="00784481">
        <w:t xml:space="preserve"> za </w:t>
      </w:r>
      <w:r w:rsidR="00E5468E">
        <w:t>2026</w:t>
      </w:r>
      <w:r w:rsidRPr="00784481">
        <w:t>. godinu (u daljnjem tekstu: Proračun), njegovo izvršavanje, opseg zaduživanja</w:t>
      </w:r>
      <w:r w:rsidR="00866206">
        <w:t xml:space="preserve"> i jamstava Općine Visoko</w:t>
      </w:r>
      <w:r w:rsidRPr="00784481">
        <w:t xml:space="preserve"> (u daljnjem tekstu: Općina), upravljanje javnim dugom te financijskom i nefinancijskom imovinom, prava i obveze korisnika proračunskih sredstava (u daljnjem tekstu: Proračunski korisnik), pojedine ovlasti općinsko</w:t>
      </w:r>
      <w:r w:rsidR="00866206">
        <w:t>g načelnika Općine Visoko</w:t>
      </w:r>
      <w:r w:rsidRPr="00784481">
        <w:t xml:space="preserve"> (u daljnjem tekstu: općinski načelnik) u izvršavanju Proračuna, te druga pitanja u vezi s izvršavanjem Proračuna.</w:t>
      </w:r>
    </w:p>
    <w:p w14:paraId="230750A8" w14:textId="77777777" w:rsidR="00502BD6" w:rsidRPr="00784481" w:rsidRDefault="00502BD6" w:rsidP="00502BD6"/>
    <w:p w14:paraId="6AAE0629" w14:textId="77777777" w:rsidR="00502BD6" w:rsidRPr="00784481" w:rsidRDefault="00502BD6" w:rsidP="00502BD6">
      <w:pPr>
        <w:numPr>
          <w:ilvl w:val="0"/>
          <w:numId w:val="6"/>
        </w:numPr>
        <w:rPr>
          <w:b/>
        </w:rPr>
      </w:pPr>
      <w:r w:rsidRPr="00784481">
        <w:rPr>
          <w:b/>
        </w:rPr>
        <w:t>SADRŽAJ PRORAČUNA</w:t>
      </w:r>
    </w:p>
    <w:p w14:paraId="312F3786" w14:textId="77777777" w:rsidR="00502BD6" w:rsidRPr="00784481" w:rsidRDefault="00502BD6" w:rsidP="00502BD6">
      <w:pPr>
        <w:rPr>
          <w:b/>
        </w:rPr>
      </w:pPr>
    </w:p>
    <w:p w14:paraId="7B71E758" w14:textId="77777777" w:rsidR="00502BD6" w:rsidRPr="00784481" w:rsidRDefault="00502BD6" w:rsidP="00502BD6">
      <w:pPr>
        <w:jc w:val="center"/>
        <w:rPr>
          <w:b/>
        </w:rPr>
      </w:pPr>
      <w:r w:rsidRPr="00784481">
        <w:rPr>
          <w:b/>
        </w:rPr>
        <w:t>Članak 2.</w:t>
      </w:r>
    </w:p>
    <w:p w14:paraId="5BC508BD" w14:textId="37449293" w:rsidR="00502BD6" w:rsidRPr="0079160D" w:rsidRDefault="0079160D" w:rsidP="0079160D">
      <w:pPr>
        <w:jc w:val="both"/>
      </w:pPr>
      <w:r>
        <w:t xml:space="preserve">Izmjene i dopune </w:t>
      </w:r>
      <w:r w:rsidR="00502BD6" w:rsidRPr="0079160D">
        <w:t xml:space="preserve">Proračun se sastoji od </w:t>
      </w:r>
      <w:r w:rsidR="00CD09D6">
        <w:t xml:space="preserve">Općeg i Pposebnog dijela te obrazloženja . </w:t>
      </w:r>
    </w:p>
    <w:p w14:paraId="30ED188C" w14:textId="77777777" w:rsidR="00502BD6" w:rsidRPr="00784481" w:rsidRDefault="00502BD6" w:rsidP="0079160D">
      <w:pPr>
        <w:rPr>
          <w:b/>
        </w:rPr>
      </w:pPr>
    </w:p>
    <w:p w14:paraId="12D37D31" w14:textId="77777777" w:rsidR="00502BD6" w:rsidRPr="00784481" w:rsidRDefault="00502BD6" w:rsidP="00502BD6">
      <w:pPr>
        <w:rPr>
          <w:b/>
        </w:rPr>
      </w:pPr>
      <w:r w:rsidRPr="00784481">
        <w:rPr>
          <w:b/>
        </w:rPr>
        <w:t>Opći dio proračuna</w:t>
      </w:r>
    </w:p>
    <w:p w14:paraId="56767B78" w14:textId="77777777" w:rsidR="00502BD6" w:rsidRPr="00784481" w:rsidRDefault="00502BD6" w:rsidP="00502BD6">
      <w:pPr>
        <w:rPr>
          <w:b/>
        </w:rPr>
      </w:pPr>
    </w:p>
    <w:p w14:paraId="1A6B8D0D" w14:textId="77777777" w:rsidR="00502BD6" w:rsidRPr="00784481" w:rsidRDefault="00502BD6" w:rsidP="00502BD6">
      <w:pPr>
        <w:jc w:val="center"/>
        <w:rPr>
          <w:b/>
        </w:rPr>
      </w:pPr>
      <w:r w:rsidRPr="00784481">
        <w:rPr>
          <w:b/>
        </w:rPr>
        <w:t>Članak 3.</w:t>
      </w:r>
    </w:p>
    <w:p w14:paraId="2B0EF920" w14:textId="77777777" w:rsidR="00502BD6" w:rsidRPr="00784481" w:rsidRDefault="00502BD6" w:rsidP="00502BD6">
      <w:pPr>
        <w:jc w:val="both"/>
        <w:rPr>
          <w:bCs/>
        </w:rPr>
      </w:pPr>
      <w:r w:rsidRPr="00784481">
        <w:rPr>
          <w:bCs/>
        </w:rPr>
        <w:t>I. Opći dio proračuna sadrži:</w:t>
      </w:r>
    </w:p>
    <w:p w14:paraId="78780C73" w14:textId="77777777" w:rsidR="00502BD6" w:rsidRPr="00784481" w:rsidRDefault="00502BD6" w:rsidP="00502BD6">
      <w:pPr>
        <w:numPr>
          <w:ilvl w:val="0"/>
          <w:numId w:val="7"/>
        </w:numPr>
        <w:jc w:val="both"/>
        <w:rPr>
          <w:bCs/>
        </w:rPr>
      </w:pPr>
      <w:r w:rsidRPr="00784481">
        <w:rPr>
          <w:bCs/>
        </w:rPr>
        <w:t>sažetak Računa prihoda i rashoda i Računa financiranja</w:t>
      </w:r>
    </w:p>
    <w:p w14:paraId="30829116" w14:textId="77777777" w:rsidR="00502BD6" w:rsidRPr="00784481" w:rsidRDefault="00502BD6" w:rsidP="00502BD6">
      <w:pPr>
        <w:numPr>
          <w:ilvl w:val="0"/>
          <w:numId w:val="7"/>
        </w:numPr>
        <w:jc w:val="both"/>
        <w:rPr>
          <w:bCs/>
        </w:rPr>
      </w:pPr>
      <w:r w:rsidRPr="00784481">
        <w:rPr>
          <w:bCs/>
        </w:rPr>
        <w:t>Račun prihoda i rashoda i Račun financiranja.</w:t>
      </w:r>
    </w:p>
    <w:p w14:paraId="1C04D5D5" w14:textId="48F9D6E9" w:rsidR="00502BD6" w:rsidRPr="00784481" w:rsidRDefault="00502BD6" w:rsidP="00502BD6">
      <w:pPr>
        <w:ind w:firstLine="708"/>
        <w:jc w:val="both"/>
        <w:rPr>
          <w:bCs/>
        </w:rPr>
      </w:pPr>
      <w:r w:rsidRPr="00784481">
        <w:rPr>
          <w:bCs/>
        </w:rPr>
        <w:t>Račun prihoda i rashoda pr</w:t>
      </w:r>
      <w:r w:rsidR="00CD09D6">
        <w:rPr>
          <w:bCs/>
        </w:rPr>
        <w:t xml:space="preserve">oračuna </w:t>
      </w:r>
      <w:r w:rsidRPr="00784481">
        <w:rPr>
          <w:bCs/>
        </w:rPr>
        <w:t xml:space="preserve"> sastoji se od prihoda i rashoda iskazanih prema izvorima financiranja i ekonomskoj klasifikaciji te rashoda iskazanih prema funkcijskoj klasifikaciji.</w:t>
      </w:r>
    </w:p>
    <w:p w14:paraId="008C01E2" w14:textId="77777777" w:rsidR="00502BD6" w:rsidRPr="00784481" w:rsidRDefault="00502BD6" w:rsidP="00502BD6">
      <w:pPr>
        <w:ind w:firstLine="708"/>
        <w:jc w:val="both"/>
        <w:rPr>
          <w:bCs/>
        </w:rPr>
      </w:pPr>
      <w:r w:rsidRPr="00784481">
        <w:rPr>
          <w:bCs/>
        </w:rPr>
        <w:t>Račun financiranja - iskazuju se primici od financijske imovine i zaduživanja te izdaci za financijsku imovinu i otplate instrumenata zaduživanja prema izvorima financiranja i ekonomskoj klasifikaciji za proračun i proračunske korisnike.</w:t>
      </w:r>
    </w:p>
    <w:p w14:paraId="1630E2BE" w14:textId="77777777" w:rsidR="00502BD6" w:rsidRPr="00784481" w:rsidRDefault="00502BD6" w:rsidP="00502BD6">
      <w:pPr>
        <w:ind w:firstLine="708"/>
        <w:jc w:val="both"/>
        <w:rPr>
          <w:bCs/>
        </w:rPr>
      </w:pPr>
      <w:r w:rsidRPr="00784481">
        <w:rPr>
          <w:bCs/>
        </w:rPr>
        <w:t>Ako ukupni prihodi i primici nisu jednaki ukupnim rashodima i izdacima, opći dio proračuna sadrži i preneseni višak ili preneseni manjak prihoda nad rashodima.</w:t>
      </w:r>
    </w:p>
    <w:p w14:paraId="6C7749DF" w14:textId="77777777" w:rsidR="00502BD6" w:rsidRPr="00784481" w:rsidRDefault="00502BD6" w:rsidP="00502BD6">
      <w:pPr>
        <w:ind w:firstLine="708"/>
        <w:jc w:val="both"/>
        <w:rPr>
          <w:bCs/>
        </w:rPr>
      </w:pPr>
      <w:r w:rsidRPr="00784481">
        <w:rPr>
          <w:bCs/>
        </w:rPr>
        <w:t>Ako se donosi višegodišnji plan uravnoteženja iz članka 37. Zakona o proračunu (u daljnjem tekstu: Zakon), proračun sadrži podatke iz višegodišnjeg plana uravnoteženja.</w:t>
      </w:r>
    </w:p>
    <w:p w14:paraId="42EB97D1" w14:textId="77777777" w:rsidR="00502BD6" w:rsidRPr="00784481" w:rsidRDefault="00502BD6" w:rsidP="00502BD6">
      <w:pPr>
        <w:rPr>
          <w:b/>
        </w:rPr>
      </w:pPr>
    </w:p>
    <w:p w14:paraId="632BF2C2" w14:textId="77777777" w:rsidR="00502BD6" w:rsidRPr="00784481" w:rsidRDefault="00502BD6" w:rsidP="00502BD6">
      <w:pPr>
        <w:rPr>
          <w:b/>
        </w:rPr>
      </w:pPr>
      <w:r w:rsidRPr="00784481">
        <w:rPr>
          <w:b/>
        </w:rPr>
        <w:t>Posebni dio proračuna</w:t>
      </w:r>
    </w:p>
    <w:p w14:paraId="280CE168" w14:textId="77777777" w:rsidR="00502BD6" w:rsidRPr="00784481" w:rsidRDefault="00502BD6" w:rsidP="00502BD6">
      <w:pPr>
        <w:rPr>
          <w:b/>
        </w:rPr>
      </w:pPr>
    </w:p>
    <w:p w14:paraId="11301FF6" w14:textId="77777777" w:rsidR="00502BD6" w:rsidRPr="00784481" w:rsidRDefault="00502BD6" w:rsidP="00502BD6">
      <w:pPr>
        <w:jc w:val="center"/>
        <w:rPr>
          <w:b/>
        </w:rPr>
      </w:pPr>
      <w:r w:rsidRPr="00784481">
        <w:rPr>
          <w:b/>
        </w:rPr>
        <w:t>Članak 4.</w:t>
      </w:r>
    </w:p>
    <w:p w14:paraId="7E46D749" w14:textId="77777777" w:rsidR="00502BD6" w:rsidRPr="00784481" w:rsidRDefault="00502BD6" w:rsidP="00502BD6">
      <w:pPr>
        <w:ind w:left="708"/>
        <w:jc w:val="both"/>
        <w:rPr>
          <w:bCs/>
        </w:rPr>
      </w:pPr>
      <w:r w:rsidRPr="00784481">
        <w:rPr>
          <w:bCs/>
        </w:rPr>
        <w:t xml:space="preserve">Posebni dio proračuna sastoji se od plana rashoda i izdataka proračuna i proračunskih </w:t>
      </w:r>
    </w:p>
    <w:p w14:paraId="7EBE1130" w14:textId="33B6972A" w:rsidR="00502BD6" w:rsidRDefault="00502BD6" w:rsidP="00502BD6">
      <w:pPr>
        <w:jc w:val="both"/>
        <w:rPr>
          <w:bCs/>
        </w:rPr>
      </w:pPr>
      <w:r w:rsidRPr="00784481">
        <w:rPr>
          <w:bCs/>
        </w:rPr>
        <w:t>korisnika iskazanih po organizacijskoj klasifikaciji, izvorima financiranja i ekonomskoj klasifikaciji, raspoređenih u programe koji se sastoje od aktivnosti i projekata.</w:t>
      </w:r>
    </w:p>
    <w:p w14:paraId="7ED1FD05" w14:textId="58E4B60E" w:rsidR="00CD09D6" w:rsidRDefault="00CD09D6" w:rsidP="00502BD6">
      <w:pPr>
        <w:jc w:val="both"/>
        <w:rPr>
          <w:bCs/>
        </w:rPr>
      </w:pPr>
    </w:p>
    <w:p w14:paraId="5929200F" w14:textId="77777777" w:rsidR="00CD09D6" w:rsidRPr="00784481" w:rsidRDefault="00CD09D6" w:rsidP="00502BD6">
      <w:pPr>
        <w:jc w:val="both"/>
        <w:rPr>
          <w:bCs/>
        </w:rPr>
      </w:pPr>
    </w:p>
    <w:p w14:paraId="5CA66070" w14:textId="77777777" w:rsidR="00502BD6" w:rsidRPr="00784481" w:rsidRDefault="00502BD6" w:rsidP="00502BD6">
      <w:pPr>
        <w:rPr>
          <w:b/>
        </w:rPr>
      </w:pPr>
    </w:p>
    <w:p w14:paraId="75CE8838" w14:textId="77777777" w:rsidR="00502BD6" w:rsidRPr="00784481" w:rsidRDefault="00502BD6" w:rsidP="00502BD6">
      <w:pPr>
        <w:rPr>
          <w:b/>
        </w:rPr>
      </w:pPr>
      <w:r w:rsidRPr="00784481">
        <w:rPr>
          <w:b/>
        </w:rPr>
        <w:lastRenderedPageBreak/>
        <w:t>Obrazloženje proračuna</w:t>
      </w:r>
    </w:p>
    <w:p w14:paraId="0F4CBCE4" w14:textId="77777777" w:rsidR="00502BD6" w:rsidRPr="00784481" w:rsidRDefault="00502BD6" w:rsidP="00502BD6">
      <w:pPr>
        <w:rPr>
          <w:b/>
        </w:rPr>
      </w:pPr>
    </w:p>
    <w:p w14:paraId="0DF723B7" w14:textId="77777777" w:rsidR="00502BD6" w:rsidRPr="00784481" w:rsidRDefault="00502BD6" w:rsidP="00502BD6">
      <w:pPr>
        <w:jc w:val="center"/>
        <w:rPr>
          <w:b/>
        </w:rPr>
      </w:pPr>
      <w:r w:rsidRPr="00784481">
        <w:rPr>
          <w:b/>
        </w:rPr>
        <w:t>Članak 5.</w:t>
      </w:r>
    </w:p>
    <w:p w14:paraId="5D21CF63" w14:textId="77777777" w:rsidR="00502BD6" w:rsidRPr="00784481" w:rsidRDefault="00502BD6" w:rsidP="00502BD6">
      <w:pPr>
        <w:ind w:firstLine="708"/>
        <w:jc w:val="both"/>
        <w:rPr>
          <w:bCs/>
        </w:rPr>
      </w:pPr>
      <w:r w:rsidRPr="00784481">
        <w:rPr>
          <w:bCs/>
        </w:rPr>
        <w:t>Obrazloženje proračuna sastoji se od obrazloženja općeg dijela proračuna i obrazloženja posebnog dijela proračuna.</w:t>
      </w:r>
    </w:p>
    <w:p w14:paraId="751DF3BC" w14:textId="77777777" w:rsidR="00502BD6" w:rsidRPr="00784481" w:rsidRDefault="00502BD6" w:rsidP="00502BD6">
      <w:pPr>
        <w:ind w:firstLine="708"/>
        <w:jc w:val="both"/>
        <w:rPr>
          <w:bCs/>
        </w:rPr>
      </w:pPr>
      <w:r w:rsidRPr="00784481">
        <w:rPr>
          <w:bCs/>
        </w:rPr>
        <w:t>Obrazloženje općeg dijela proračuna sadrži obrazloženje:</w:t>
      </w:r>
    </w:p>
    <w:p w14:paraId="191C6D48" w14:textId="77777777" w:rsidR="00502BD6" w:rsidRPr="00784481" w:rsidRDefault="00502BD6" w:rsidP="00502BD6">
      <w:pPr>
        <w:numPr>
          <w:ilvl w:val="0"/>
          <w:numId w:val="9"/>
        </w:numPr>
        <w:jc w:val="both"/>
        <w:rPr>
          <w:bCs/>
        </w:rPr>
      </w:pPr>
      <w:r w:rsidRPr="00784481">
        <w:rPr>
          <w:bCs/>
        </w:rPr>
        <w:t>prihoda i rashoda, primitaka i izdataka proračuna</w:t>
      </w:r>
    </w:p>
    <w:p w14:paraId="729931E7" w14:textId="77777777" w:rsidR="00502BD6" w:rsidRPr="00784481" w:rsidRDefault="00502BD6" w:rsidP="00502BD6">
      <w:pPr>
        <w:numPr>
          <w:ilvl w:val="0"/>
          <w:numId w:val="9"/>
        </w:numPr>
        <w:jc w:val="both"/>
        <w:rPr>
          <w:bCs/>
        </w:rPr>
      </w:pPr>
      <w:r w:rsidRPr="00784481">
        <w:rPr>
          <w:bCs/>
        </w:rPr>
        <w:t>prenesenog manjka odnosno viška proračuna</w:t>
      </w:r>
    </w:p>
    <w:p w14:paraId="7A1C6772" w14:textId="77777777" w:rsidR="00502BD6" w:rsidRPr="00784481" w:rsidRDefault="00502BD6" w:rsidP="00502BD6">
      <w:pPr>
        <w:ind w:firstLine="708"/>
        <w:jc w:val="both"/>
        <w:rPr>
          <w:bCs/>
        </w:rPr>
      </w:pPr>
      <w:r w:rsidRPr="00784481">
        <w:rPr>
          <w:bCs/>
        </w:rPr>
        <w:t>Obrazloženje posebnog dijela proračuna temelji se na obrazloženjima financijskih planova proračunskih korisnika, a sastoji se od obrazloženja programa koje se daje kroz obrazloženje aktivnosti i projekata iz plana razvoja Općine.</w:t>
      </w:r>
    </w:p>
    <w:p w14:paraId="2EB97C6C" w14:textId="77777777" w:rsidR="00502BD6" w:rsidRPr="00784481" w:rsidRDefault="00502BD6" w:rsidP="00502BD6">
      <w:pPr>
        <w:rPr>
          <w:bCs/>
        </w:rPr>
      </w:pPr>
    </w:p>
    <w:p w14:paraId="24E5600A" w14:textId="54F0DD41" w:rsidR="00502BD6" w:rsidRPr="00473793" w:rsidRDefault="00E0406C" w:rsidP="00473793">
      <w:pPr>
        <w:shd w:val="clear" w:color="auto" w:fill="FFFFFF"/>
        <w:ind w:firstLine="708"/>
        <w:jc w:val="both"/>
      </w:pPr>
      <w:r>
        <w:rPr>
          <w:b/>
        </w:rPr>
        <w:t xml:space="preserve"> </w:t>
      </w:r>
    </w:p>
    <w:p w14:paraId="0EA21D01" w14:textId="77777777" w:rsidR="00502BD6" w:rsidRPr="00784481" w:rsidRDefault="00502BD6" w:rsidP="00502BD6">
      <w:pPr>
        <w:ind w:firstLine="708"/>
        <w:jc w:val="both"/>
        <w:rPr>
          <w:bCs/>
        </w:rPr>
      </w:pPr>
    </w:p>
    <w:p w14:paraId="7C3F59C5" w14:textId="3963F28C" w:rsidR="00502BD6" w:rsidRPr="00784481" w:rsidRDefault="00E0406C" w:rsidP="00502BD6">
      <w:pPr>
        <w:numPr>
          <w:ilvl w:val="0"/>
          <w:numId w:val="6"/>
        </w:numPr>
        <w:rPr>
          <w:b/>
        </w:rPr>
      </w:pPr>
      <w:r>
        <w:rPr>
          <w:b/>
        </w:rPr>
        <w:t xml:space="preserve">DONOŠENJE  </w:t>
      </w:r>
      <w:r w:rsidR="00502BD6" w:rsidRPr="00784481">
        <w:rPr>
          <w:b/>
        </w:rPr>
        <w:t xml:space="preserve"> PRORAČUNA</w:t>
      </w:r>
    </w:p>
    <w:p w14:paraId="2563D36D" w14:textId="77777777" w:rsidR="00502BD6" w:rsidRPr="00784481" w:rsidRDefault="00502BD6" w:rsidP="00502BD6">
      <w:pPr>
        <w:rPr>
          <w:b/>
        </w:rPr>
      </w:pPr>
    </w:p>
    <w:p w14:paraId="6C86AC52" w14:textId="7E9B2302" w:rsidR="009F373D" w:rsidRPr="00E0406C" w:rsidRDefault="009F373D" w:rsidP="00E0406C">
      <w:pPr>
        <w:jc w:val="center"/>
        <w:rPr>
          <w:b/>
        </w:rPr>
      </w:pPr>
    </w:p>
    <w:p w14:paraId="0804598E" w14:textId="21ADA6C0" w:rsidR="00502BD6" w:rsidRPr="00784481" w:rsidRDefault="00502BD6" w:rsidP="00502BD6">
      <w:pPr>
        <w:jc w:val="center"/>
        <w:rPr>
          <w:b/>
        </w:rPr>
      </w:pPr>
      <w:r w:rsidRPr="00784481">
        <w:rPr>
          <w:b/>
        </w:rPr>
        <w:t xml:space="preserve">Članak </w:t>
      </w:r>
      <w:r w:rsidR="00E0406C">
        <w:rPr>
          <w:b/>
        </w:rPr>
        <w:t>6</w:t>
      </w:r>
      <w:r w:rsidRPr="00784481">
        <w:rPr>
          <w:b/>
        </w:rPr>
        <w:t>.</w:t>
      </w:r>
    </w:p>
    <w:p w14:paraId="29EC4F17" w14:textId="77777777" w:rsidR="00502BD6" w:rsidRDefault="00502BD6" w:rsidP="00502BD6">
      <w:pPr>
        <w:ind w:firstLine="708"/>
        <w:jc w:val="both"/>
        <w:rPr>
          <w:bCs/>
        </w:rPr>
      </w:pPr>
      <w:r w:rsidRPr="00784481">
        <w:rPr>
          <w:bCs/>
        </w:rPr>
        <w:t>Općinsko vijeće donosi proračun na razini skupine ekonomske klasifikacije do kraja tekuće godine, u roku koji omogućuje primjenu proračuna od 1. siječnja godine za koju se donosi proračun.</w:t>
      </w:r>
    </w:p>
    <w:p w14:paraId="2421735A" w14:textId="18F8603F" w:rsidR="00473793" w:rsidRPr="00784481" w:rsidRDefault="00473793" w:rsidP="00E0406C">
      <w:pPr>
        <w:jc w:val="both"/>
        <w:rPr>
          <w:bCs/>
        </w:rPr>
      </w:pPr>
    </w:p>
    <w:p w14:paraId="29D7D8DC" w14:textId="10FB4DEB" w:rsidR="00502BD6" w:rsidRPr="00784481" w:rsidRDefault="00502BD6" w:rsidP="00502BD6">
      <w:pPr>
        <w:jc w:val="center"/>
        <w:rPr>
          <w:b/>
        </w:rPr>
      </w:pPr>
      <w:r w:rsidRPr="00784481">
        <w:rPr>
          <w:b/>
        </w:rPr>
        <w:t xml:space="preserve">Članak </w:t>
      </w:r>
      <w:r w:rsidR="00E0406C">
        <w:rPr>
          <w:b/>
        </w:rPr>
        <w:t>7</w:t>
      </w:r>
      <w:r w:rsidRPr="00784481">
        <w:rPr>
          <w:b/>
        </w:rPr>
        <w:t>.</w:t>
      </w:r>
    </w:p>
    <w:p w14:paraId="58A73947" w14:textId="77777777" w:rsidR="00502BD6" w:rsidRPr="00784481" w:rsidRDefault="00502BD6" w:rsidP="00502BD6">
      <w:pPr>
        <w:ind w:firstLine="708"/>
        <w:jc w:val="both"/>
        <w:rPr>
          <w:bCs/>
        </w:rPr>
      </w:pPr>
      <w:r w:rsidRPr="00784481">
        <w:rPr>
          <w:bCs/>
        </w:rPr>
        <w:t>Izmjenama i dopunama proračuna mijenja se isključivo plan za tekuću proračunsku godinu.</w:t>
      </w:r>
    </w:p>
    <w:p w14:paraId="224D2BF7" w14:textId="77777777" w:rsidR="00502BD6" w:rsidRPr="00784481" w:rsidRDefault="00502BD6" w:rsidP="00502BD6">
      <w:pPr>
        <w:ind w:firstLine="708"/>
        <w:jc w:val="both"/>
        <w:rPr>
          <w:bCs/>
        </w:rPr>
      </w:pPr>
      <w:r w:rsidRPr="00784481">
        <w:rPr>
          <w:bCs/>
        </w:rPr>
        <w:t>Izmjene i dopune proračuna sastoje se od plana za tekuću proračunsku godinu i sadrže opći i posebni dio te obrazloženje izmjena i dopuna proračuna.</w:t>
      </w:r>
    </w:p>
    <w:p w14:paraId="059C6E0A" w14:textId="77777777" w:rsidR="00502BD6" w:rsidRPr="00784481" w:rsidRDefault="00502BD6" w:rsidP="00502BD6">
      <w:pPr>
        <w:ind w:firstLine="708"/>
        <w:jc w:val="both"/>
        <w:rPr>
          <w:bCs/>
        </w:rPr>
      </w:pPr>
      <w:r w:rsidRPr="00784481">
        <w:rPr>
          <w:bCs/>
        </w:rPr>
        <w:t>Postupak donošenja izmjena i dopuna proračuna istovjetan je postupku donošenja proračuna.</w:t>
      </w:r>
    </w:p>
    <w:p w14:paraId="5D3617CC" w14:textId="77777777" w:rsidR="00502BD6" w:rsidRPr="00784481" w:rsidRDefault="00502BD6" w:rsidP="00502BD6">
      <w:pPr>
        <w:ind w:firstLine="708"/>
        <w:jc w:val="both"/>
        <w:rPr>
          <w:bCs/>
        </w:rPr>
      </w:pPr>
      <w:r w:rsidRPr="00784481">
        <w:rPr>
          <w:bCs/>
        </w:rPr>
        <w:t>Izmjenama i dopunama proračuna ne mogu se umanjiti rashodi i izdaci ispod razine izvršenja i obveza preuzetih na temelju pokrenutih investicijskih projekata i ugovornih obveza.</w:t>
      </w:r>
    </w:p>
    <w:p w14:paraId="7F3BE6B7" w14:textId="77777777" w:rsidR="00502BD6" w:rsidRPr="00784481" w:rsidRDefault="00502BD6" w:rsidP="00502BD6">
      <w:pPr>
        <w:ind w:firstLine="708"/>
        <w:jc w:val="both"/>
        <w:rPr>
          <w:bCs/>
        </w:rPr>
      </w:pPr>
      <w:r w:rsidRPr="00784481">
        <w:rPr>
          <w:bCs/>
        </w:rPr>
        <w:t>Izmjenama i dopunama proračuna prihodi i primici ostvareni te rashodi i izdaci izvršeni s osnova namjenskih prihoda i primitaka i vlastitih prihoda sukladno u proračunu moraju se planirati minimalno na razini ostvarenog odnosno izvršenog.</w:t>
      </w:r>
    </w:p>
    <w:p w14:paraId="122DD635" w14:textId="6DF469AC" w:rsidR="00502BD6" w:rsidRPr="00784481" w:rsidRDefault="00E0406C" w:rsidP="00EF6112">
      <w:pPr>
        <w:jc w:val="both"/>
        <w:rPr>
          <w:bCs/>
        </w:rPr>
      </w:pPr>
      <w:r>
        <w:rPr>
          <w:b/>
        </w:rPr>
        <w:t xml:space="preserve"> </w:t>
      </w:r>
    </w:p>
    <w:p w14:paraId="4A0105D6" w14:textId="77777777" w:rsidR="00502BD6" w:rsidRPr="00784481" w:rsidRDefault="00502BD6" w:rsidP="00502BD6">
      <w:pPr>
        <w:jc w:val="both"/>
      </w:pPr>
    </w:p>
    <w:p w14:paraId="2449C4C0" w14:textId="77777777" w:rsidR="00502BD6" w:rsidRPr="00784481" w:rsidRDefault="00502BD6" w:rsidP="00502BD6">
      <w:pPr>
        <w:numPr>
          <w:ilvl w:val="0"/>
          <w:numId w:val="6"/>
        </w:numPr>
        <w:rPr>
          <w:b/>
        </w:rPr>
      </w:pPr>
      <w:r w:rsidRPr="00784481">
        <w:rPr>
          <w:b/>
        </w:rPr>
        <w:t>IZVRŠAVANJE PRORAČUNA</w:t>
      </w:r>
    </w:p>
    <w:p w14:paraId="3D0DC3B4" w14:textId="77777777" w:rsidR="00502BD6" w:rsidRPr="00784481" w:rsidRDefault="00502BD6" w:rsidP="00502BD6"/>
    <w:p w14:paraId="4EF4FDD2" w14:textId="5C69E7B0" w:rsidR="00E0406C" w:rsidRPr="00784481" w:rsidRDefault="00502BD6" w:rsidP="000C7A92">
      <w:pPr>
        <w:jc w:val="center"/>
        <w:rPr>
          <w:b/>
        </w:rPr>
      </w:pPr>
      <w:r w:rsidRPr="00784481">
        <w:rPr>
          <w:b/>
        </w:rPr>
        <w:t xml:space="preserve">Članak </w:t>
      </w:r>
      <w:r w:rsidR="00E0406C">
        <w:rPr>
          <w:b/>
        </w:rPr>
        <w:t>8</w:t>
      </w:r>
      <w:r w:rsidRPr="00784481">
        <w:rPr>
          <w:b/>
        </w:rPr>
        <w:t>.</w:t>
      </w:r>
    </w:p>
    <w:p w14:paraId="793F789C" w14:textId="2D539B65" w:rsidR="00502BD6" w:rsidRDefault="00502BD6" w:rsidP="00502BD6">
      <w:pPr>
        <w:jc w:val="both"/>
      </w:pPr>
      <w:r w:rsidRPr="00784481">
        <w:tab/>
      </w:r>
      <w:r w:rsidRPr="00271117">
        <w:t xml:space="preserve"> </w:t>
      </w:r>
      <w:r w:rsidR="000C7A92">
        <w:rPr>
          <w:color w:val="FF0000"/>
        </w:rPr>
        <w:t xml:space="preserve"> </w:t>
      </w:r>
      <w:r w:rsidR="000C7A92" w:rsidRPr="000C7A92">
        <w:t>Za izvršenje  Proračuna općinski načelnik  odgovoran je  Općinskom vijeću</w:t>
      </w:r>
      <w:r w:rsidRPr="00271117">
        <w:t>.</w:t>
      </w:r>
    </w:p>
    <w:p w14:paraId="71ED73BF" w14:textId="77777777" w:rsidR="00502BD6" w:rsidRPr="00784481" w:rsidRDefault="00502BD6" w:rsidP="00502BD6">
      <w:pPr>
        <w:jc w:val="both"/>
      </w:pPr>
    </w:p>
    <w:p w14:paraId="3D7E53A2" w14:textId="2185AFF9" w:rsidR="00502BD6" w:rsidRPr="009B6091" w:rsidRDefault="00EF6112" w:rsidP="00502BD6">
      <w:pPr>
        <w:tabs>
          <w:tab w:val="left" w:pos="0"/>
        </w:tabs>
        <w:jc w:val="center"/>
        <w:rPr>
          <w:b/>
        </w:rPr>
      </w:pPr>
      <w:r>
        <w:rPr>
          <w:b/>
        </w:rPr>
        <w:t>Članak 9</w:t>
      </w:r>
      <w:r w:rsidR="00502BD6" w:rsidRPr="009B6091">
        <w:rPr>
          <w:b/>
        </w:rPr>
        <w:t>.</w:t>
      </w:r>
    </w:p>
    <w:p w14:paraId="32828B61" w14:textId="576F1377" w:rsidR="00EF6112" w:rsidRPr="00EF6112" w:rsidRDefault="00502BD6" w:rsidP="00EF6112">
      <w:pPr>
        <w:tabs>
          <w:tab w:val="left" w:pos="0"/>
        </w:tabs>
        <w:jc w:val="both"/>
      </w:pPr>
      <w:r w:rsidRPr="009B6091">
        <w:tab/>
        <w:t xml:space="preserve">Općina </w:t>
      </w:r>
      <w:r w:rsidR="00866206">
        <w:t xml:space="preserve"> trenutno nema </w:t>
      </w:r>
      <w:r w:rsidR="00061E68">
        <w:t xml:space="preserve"> proračunskih </w:t>
      </w:r>
      <w:r w:rsidRPr="009B6091">
        <w:t xml:space="preserve"> korisnika  koji su upisani u R</w:t>
      </w:r>
      <w:r w:rsidR="00866206">
        <w:t>egistar proračunskih korisnika.</w:t>
      </w:r>
    </w:p>
    <w:p w14:paraId="4085A573" w14:textId="77777777" w:rsidR="00EF6112" w:rsidRPr="00784481" w:rsidRDefault="00EF6112" w:rsidP="00502BD6">
      <w:pPr>
        <w:tabs>
          <w:tab w:val="left" w:pos="3750"/>
        </w:tabs>
        <w:jc w:val="center"/>
        <w:rPr>
          <w:b/>
        </w:rPr>
      </w:pPr>
    </w:p>
    <w:p w14:paraId="5AFE0C6C" w14:textId="4DD91E56" w:rsidR="00EF6112" w:rsidRPr="00784481" w:rsidRDefault="00502BD6" w:rsidP="00EF6112">
      <w:pPr>
        <w:tabs>
          <w:tab w:val="left" w:pos="3750"/>
        </w:tabs>
        <w:jc w:val="center"/>
        <w:rPr>
          <w:b/>
        </w:rPr>
      </w:pPr>
      <w:r w:rsidRPr="00784481">
        <w:rPr>
          <w:b/>
        </w:rPr>
        <w:t xml:space="preserve">Članak </w:t>
      </w:r>
      <w:r w:rsidR="00EF6112">
        <w:rPr>
          <w:b/>
        </w:rPr>
        <w:t>10</w:t>
      </w:r>
      <w:r w:rsidRPr="00784481">
        <w:rPr>
          <w:b/>
        </w:rPr>
        <w:t>.</w:t>
      </w:r>
    </w:p>
    <w:p w14:paraId="6FD09919" w14:textId="0162EDFB" w:rsidR="00271117" w:rsidRPr="00271117" w:rsidRDefault="00502BD6" w:rsidP="00271117">
      <w:pPr>
        <w:tabs>
          <w:tab w:val="left" w:pos="0"/>
        </w:tabs>
        <w:jc w:val="both"/>
        <w:rPr>
          <w:bCs/>
        </w:rPr>
      </w:pPr>
      <w:r w:rsidRPr="00784481">
        <w:rPr>
          <w:bCs/>
        </w:rPr>
        <w:tab/>
      </w:r>
      <w:r w:rsidR="00271117" w:rsidRPr="00271117">
        <w:rPr>
          <w:bCs/>
        </w:rPr>
        <w:t>Namjenski prihodi i primici pr</w:t>
      </w:r>
      <w:r w:rsidR="00A0080A">
        <w:rPr>
          <w:bCs/>
        </w:rPr>
        <w:t xml:space="preserve">oračuna </w:t>
      </w:r>
      <w:r w:rsidR="00271117" w:rsidRPr="00271117">
        <w:rPr>
          <w:bCs/>
        </w:rPr>
        <w:t xml:space="preserve"> jesu pomoći, donacije, prihodi za posebne namjene, prihodi od prodaje ili zamjene u vlas</w:t>
      </w:r>
      <w:r w:rsidR="00A0080A">
        <w:rPr>
          <w:bCs/>
        </w:rPr>
        <w:t>ništvu Općine</w:t>
      </w:r>
      <w:r w:rsidR="00271117" w:rsidRPr="00271117">
        <w:rPr>
          <w:bCs/>
        </w:rPr>
        <w:t>, naknade s naslova osiguranja i namjenski primici od zaduživanja i prodaje dionica i udjela.</w:t>
      </w:r>
    </w:p>
    <w:p w14:paraId="308E4214" w14:textId="77777777" w:rsidR="00271117" w:rsidRPr="00271117" w:rsidRDefault="00271117" w:rsidP="00271117">
      <w:pPr>
        <w:tabs>
          <w:tab w:val="left" w:pos="0"/>
        </w:tabs>
        <w:jc w:val="both"/>
        <w:rPr>
          <w:bCs/>
        </w:rPr>
      </w:pPr>
      <w:r w:rsidRPr="00271117">
        <w:rPr>
          <w:bCs/>
        </w:rPr>
        <w:tab/>
        <w:t>Namjenski prihodi i primici koji se ne iskoriste u tekućoj godini, prenose se u sljedeću proračunsku godinu i mogu se koristiti za istu namjenu.</w:t>
      </w:r>
    </w:p>
    <w:p w14:paraId="5C89C59E" w14:textId="77777777" w:rsidR="00271117" w:rsidRPr="00271117" w:rsidRDefault="00271117" w:rsidP="00271117">
      <w:pPr>
        <w:tabs>
          <w:tab w:val="left" w:pos="0"/>
        </w:tabs>
        <w:jc w:val="both"/>
        <w:rPr>
          <w:bCs/>
        </w:rPr>
      </w:pPr>
      <w:r w:rsidRPr="00271117">
        <w:rPr>
          <w:bCs/>
        </w:rPr>
        <w:lastRenderedPageBreak/>
        <w:tab/>
        <w:t>Ako su namjenski prihodi i primici uplaćeni u nižem opsegu nego što je iskazano u Proračunu, korisnik može preuzeti i plaćati obveze samo u visini stvarno uplaćenih odnosno evidentiranih, odnosno raspoloživih sredstava.</w:t>
      </w:r>
    </w:p>
    <w:p w14:paraId="2C6F1BC3" w14:textId="77777777" w:rsidR="00271117" w:rsidRPr="00271117" w:rsidRDefault="00271117" w:rsidP="00271117">
      <w:pPr>
        <w:tabs>
          <w:tab w:val="left" w:pos="0"/>
        </w:tabs>
        <w:jc w:val="both"/>
        <w:rPr>
          <w:bCs/>
        </w:rPr>
      </w:pPr>
      <w:r w:rsidRPr="00271117">
        <w:rPr>
          <w:bCs/>
        </w:rPr>
        <w:tab/>
        <w:t>Uplaćene i prenesene, a manje planirane pomoći, donacije i prihodi za posebne namjene mogu se izvršavati iznad iznosa utvrđenih u Proračunu, a do visine uplaćenih odnosno evidentiranih, odnosno prenesenih sredstava.</w:t>
      </w:r>
    </w:p>
    <w:p w14:paraId="3D88C7C1" w14:textId="77777777" w:rsidR="00271117" w:rsidRPr="00271117" w:rsidRDefault="00271117" w:rsidP="00271117">
      <w:pPr>
        <w:tabs>
          <w:tab w:val="left" w:pos="0"/>
        </w:tabs>
        <w:jc w:val="both"/>
        <w:rPr>
          <w:bCs/>
        </w:rPr>
      </w:pPr>
      <w:r w:rsidRPr="00271117">
        <w:rPr>
          <w:bCs/>
        </w:rPr>
        <w:tab/>
        <w:t>Uplaćeni i preneseni, a manje planirani namjenski primici od zaduživanja mogu se izvršavati iznad iznosa utvrđenih u Proračunu, a do visine uplaćenih odnosno evidentiranih, odnosno prenesenih sredstava, uz prethodnu suglasnost Jedinstvenog upravnog odjela.</w:t>
      </w:r>
    </w:p>
    <w:p w14:paraId="46BC9B8B" w14:textId="1B399F07" w:rsidR="00502BD6" w:rsidRPr="00EF6112" w:rsidRDefault="00271117" w:rsidP="00EF6112">
      <w:pPr>
        <w:tabs>
          <w:tab w:val="left" w:pos="0"/>
        </w:tabs>
        <w:jc w:val="both"/>
        <w:rPr>
          <w:bCs/>
        </w:rPr>
      </w:pPr>
      <w:r w:rsidRPr="00271117">
        <w:rPr>
          <w:bCs/>
        </w:rPr>
        <w:tab/>
        <w:t>Uplaćene, evidentirane i prenesene, a neplanirane pomoći, donacije, prihodi za posebne namjene i namjenski primici od zaduživanja mogu se koristiti prema naknadno utvrđenim aktivnostima i/ili projektima u proračunu.</w:t>
      </w:r>
      <w:r w:rsidR="00EF6112">
        <w:rPr>
          <w:bCs/>
        </w:rPr>
        <w:t xml:space="preserve"> </w:t>
      </w:r>
    </w:p>
    <w:p w14:paraId="4CA80008" w14:textId="77777777" w:rsidR="00502BD6" w:rsidRPr="00784481" w:rsidRDefault="00502BD6" w:rsidP="00502BD6">
      <w:pPr>
        <w:tabs>
          <w:tab w:val="left" w:pos="720"/>
        </w:tabs>
        <w:jc w:val="both"/>
        <w:rPr>
          <w:color w:val="FF0000"/>
        </w:rPr>
      </w:pPr>
    </w:p>
    <w:p w14:paraId="64161942" w14:textId="1D7446C1" w:rsidR="00271117" w:rsidRPr="00271117" w:rsidRDefault="00EF6112" w:rsidP="00271117">
      <w:pPr>
        <w:tabs>
          <w:tab w:val="left" w:pos="3750"/>
        </w:tabs>
        <w:jc w:val="center"/>
        <w:rPr>
          <w:b/>
        </w:rPr>
      </w:pPr>
      <w:r>
        <w:rPr>
          <w:b/>
        </w:rPr>
        <w:t>Članak 11</w:t>
      </w:r>
      <w:r w:rsidR="00271117">
        <w:rPr>
          <w:b/>
        </w:rPr>
        <w:t>.</w:t>
      </w:r>
    </w:p>
    <w:p w14:paraId="3ED3D776" w14:textId="7D69D518" w:rsidR="00271117" w:rsidRPr="00271117" w:rsidRDefault="00271117" w:rsidP="00271117">
      <w:pPr>
        <w:widowControl w:val="0"/>
        <w:autoSpaceDE w:val="0"/>
        <w:autoSpaceDN w:val="0"/>
        <w:adjustRightInd w:val="0"/>
        <w:ind w:firstLine="720"/>
        <w:jc w:val="both"/>
      </w:pPr>
      <w:r w:rsidRPr="00271117">
        <w:t>Sve financijske transakcije proračunskih sredstava izvršavat će se preko jedinstvenog račun</w:t>
      </w:r>
      <w:r w:rsidR="00866206">
        <w:t>a Proračuna Općine Visoko.</w:t>
      </w:r>
    </w:p>
    <w:p w14:paraId="7A19D0B0" w14:textId="74A7192A" w:rsidR="00502BD6" w:rsidRPr="00EF6112" w:rsidRDefault="00502BD6" w:rsidP="00EF6112">
      <w:pPr>
        <w:rPr>
          <w:color w:val="FF0000"/>
        </w:rPr>
      </w:pPr>
    </w:p>
    <w:p w14:paraId="4B67F83B" w14:textId="0883415A" w:rsidR="00502BD6" w:rsidRPr="00784481" w:rsidRDefault="00502BD6" w:rsidP="00502BD6">
      <w:pPr>
        <w:pStyle w:val="NormalWeb"/>
        <w:spacing w:before="0" w:beforeAutospacing="0" w:after="0" w:afterAutospacing="0"/>
        <w:jc w:val="center"/>
        <w:rPr>
          <w:b/>
        </w:rPr>
      </w:pPr>
      <w:r w:rsidRPr="00784481">
        <w:rPr>
          <w:b/>
        </w:rPr>
        <w:t>Članak 1</w:t>
      </w:r>
      <w:r w:rsidR="00EF6112">
        <w:rPr>
          <w:b/>
        </w:rPr>
        <w:t>2</w:t>
      </w:r>
      <w:r w:rsidRPr="00784481">
        <w:rPr>
          <w:b/>
        </w:rPr>
        <w:t>.</w:t>
      </w:r>
    </w:p>
    <w:p w14:paraId="6EAAD8DB" w14:textId="77777777" w:rsidR="00502BD6" w:rsidRPr="00784481" w:rsidRDefault="00502BD6" w:rsidP="00502BD6">
      <w:pPr>
        <w:pStyle w:val="NormalWeb"/>
        <w:spacing w:before="0" w:beforeAutospacing="0" w:after="0" w:afterAutospacing="0"/>
        <w:jc w:val="both"/>
      </w:pPr>
      <w:r w:rsidRPr="00784481">
        <w:tab/>
        <w:t>Proračun se izvršava u skladu s raspoloživim sredstvima i nastalim obvezama. Preuzimanje i izvršavanje obveza na teret Proračuna odobrava općinski načelnik.</w:t>
      </w:r>
    </w:p>
    <w:p w14:paraId="2B4E3934" w14:textId="77777777" w:rsidR="00502BD6" w:rsidRPr="00784481" w:rsidRDefault="00502BD6" w:rsidP="00502BD6">
      <w:pPr>
        <w:pStyle w:val="NormalWeb"/>
        <w:spacing w:before="0" w:beforeAutospacing="0" w:after="0" w:afterAutospacing="0"/>
        <w:ind w:firstLine="708"/>
        <w:jc w:val="both"/>
      </w:pPr>
      <w:r w:rsidRPr="00784481">
        <w:t>Aktivnosti i projekti u slučaju kad nisu izvršeni do kraja tekuće godine mogu se prenijeti i izvršavati u sljedećoj godini ako su ispunjeni preduvjeti:</w:t>
      </w:r>
    </w:p>
    <w:p w14:paraId="72F54C3D" w14:textId="77777777" w:rsidR="00502BD6" w:rsidRPr="00784481" w:rsidRDefault="00502BD6" w:rsidP="00502BD6">
      <w:pPr>
        <w:pStyle w:val="NormalWeb"/>
        <w:numPr>
          <w:ilvl w:val="0"/>
          <w:numId w:val="5"/>
        </w:numPr>
        <w:spacing w:before="0" w:beforeAutospacing="0" w:after="0" w:afterAutospacing="0"/>
        <w:jc w:val="both"/>
      </w:pPr>
      <w:r w:rsidRPr="00784481">
        <w:t>Proračunska sredstva osigurana su u Proračunu za tekuću godinu za aktivnost i projekt koji se prenosi, moraju ostati na kraju tekuće godine neizvršena ili izvršena u iznosu manjem od planiranog.</w:t>
      </w:r>
    </w:p>
    <w:p w14:paraId="477AC3E2" w14:textId="77777777" w:rsidR="00502BD6" w:rsidRPr="00784481" w:rsidRDefault="00502BD6" w:rsidP="00502BD6">
      <w:pPr>
        <w:pStyle w:val="NormalWeb"/>
        <w:numPr>
          <w:ilvl w:val="0"/>
          <w:numId w:val="5"/>
        </w:numPr>
        <w:spacing w:before="0" w:beforeAutospacing="0" w:after="0" w:afterAutospacing="0"/>
        <w:jc w:val="both"/>
      </w:pPr>
      <w:r w:rsidRPr="00784481">
        <w:t>Prenesene aktivnosti i projekti mogu se izvršavati u sljedećoj proračunskoj godini uz uvjet da su planirani.</w:t>
      </w:r>
    </w:p>
    <w:p w14:paraId="4BB99B87" w14:textId="77777777" w:rsidR="00502BD6" w:rsidRPr="00784481" w:rsidRDefault="00502BD6" w:rsidP="00502BD6">
      <w:pPr>
        <w:pStyle w:val="NormalWeb"/>
        <w:spacing w:before="0" w:beforeAutospacing="0" w:after="0" w:afterAutospacing="0"/>
        <w:ind w:firstLine="708"/>
        <w:jc w:val="both"/>
      </w:pPr>
      <w:r w:rsidRPr="00784481">
        <w:t>Za planiranje i izvršavanje Proračuna odgovoran je općinski načelnik.</w:t>
      </w:r>
    </w:p>
    <w:p w14:paraId="2A906F7F" w14:textId="77777777" w:rsidR="00502BD6" w:rsidRPr="00784481" w:rsidRDefault="00502BD6" w:rsidP="00502BD6">
      <w:pPr>
        <w:pStyle w:val="NormalWeb"/>
        <w:spacing w:before="0" w:beforeAutospacing="0" w:after="0" w:afterAutospacing="0"/>
        <w:jc w:val="both"/>
      </w:pPr>
    </w:p>
    <w:p w14:paraId="021232BB" w14:textId="3BA538E6" w:rsidR="00502BD6" w:rsidRPr="00784481" w:rsidRDefault="00502BD6" w:rsidP="00502BD6">
      <w:pPr>
        <w:pStyle w:val="NormalWeb"/>
        <w:spacing w:before="0" w:beforeAutospacing="0" w:after="0" w:afterAutospacing="0"/>
        <w:jc w:val="center"/>
        <w:rPr>
          <w:b/>
        </w:rPr>
      </w:pPr>
      <w:r w:rsidRPr="00784481">
        <w:rPr>
          <w:b/>
        </w:rPr>
        <w:t>Članak 1</w:t>
      </w:r>
      <w:r w:rsidR="00EF6112">
        <w:rPr>
          <w:b/>
        </w:rPr>
        <w:t>3</w:t>
      </w:r>
      <w:r w:rsidRPr="00784481">
        <w:rPr>
          <w:b/>
        </w:rPr>
        <w:t>.</w:t>
      </w:r>
    </w:p>
    <w:p w14:paraId="0F30F060" w14:textId="77777777" w:rsidR="00502BD6" w:rsidRPr="00784481" w:rsidRDefault="00502BD6" w:rsidP="00502BD6">
      <w:pPr>
        <w:pStyle w:val="NormalWeb"/>
        <w:spacing w:before="0" w:beforeAutospacing="0" w:after="0" w:afterAutospacing="0"/>
        <w:jc w:val="both"/>
        <w:rPr>
          <w:bCs/>
        </w:rPr>
      </w:pPr>
      <w:r w:rsidRPr="00784481">
        <w:rPr>
          <w:bCs/>
        </w:rPr>
        <w:tab/>
        <w:t>Svaki rashod i izdatak iz Proračuna mora se temeljiti na vjerodostojnoj knjigovodstvenoj ispravi kojom se dokazuje obveza plaćanja.</w:t>
      </w:r>
    </w:p>
    <w:p w14:paraId="19084568" w14:textId="1BECDA1F" w:rsidR="00502BD6" w:rsidRPr="00784481" w:rsidRDefault="00502BD6" w:rsidP="00502BD6">
      <w:pPr>
        <w:pStyle w:val="NormalWeb"/>
        <w:spacing w:before="0" w:beforeAutospacing="0" w:after="0" w:afterAutospacing="0"/>
        <w:jc w:val="both"/>
        <w:rPr>
          <w:bCs/>
        </w:rPr>
      </w:pPr>
      <w:r w:rsidRPr="00784481">
        <w:rPr>
          <w:bCs/>
        </w:rPr>
        <w:tab/>
      </w:r>
    </w:p>
    <w:p w14:paraId="657FBDB0" w14:textId="662D2BC1" w:rsidR="00502BD6" w:rsidRPr="00EF6112" w:rsidRDefault="00502BD6" w:rsidP="00EF6112">
      <w:pPr>
        <w:pStyle w:val="NormalWeb"/>
        <w:spacing w:before="0" w:beforeAutospacing="0" w:after="0" w:afterAutospacing="0"/>
        <w:ind w:firstLine="708"/>
        <w:jc w:val="both"/>
        <w:rPr>
          <w:bCs/>
        </w:rPr>
      </w:pPr>
      <w:r w:rsidRPr="00784481">
        <w:rPr>
          <w:bCs/>
        </w:rPr>
        <w:t>Naredbodavatelj za sve isplate na teret proračunskih sredstava je općinski načelnik.</w:t>
      </w:r>
    </w:p>
    <w:p w14:paraId="33CFE56F" w14:textId="77777777" w:rsidR="00473793" w:rsidRPr="00784481" w:rsidRDefault="00473793" w:rsidP="00502BD6">
      <w:pPr>
        <w:pStyle w:val="NormalWeb"/>
        <w:spacing w:before="0" w:beforeAutospacing="0" w:after="0" w:afterAutospacing="0"/>
        <w:jc w:val="both"/>
      </w:pPr>
    </w:p>
    <w:p w14:paraId="709CFE59" w14:textId="0D020B8E" w:rsidR="00502BD6" w:rsidRPr="00784481" w:rsidRDefault="00502BD6" w:rsidP="00502BD6">
      <w:pPr>
        <w:pStyle w:val="NormalWeb"/>
        <w:spacing w:before="0" w:beforeAutospacing="0" w:after="0" w:afterAutospacing="0"/>
        <w:jc w:val="center"/>
        <w:rPr>
          <w:b/>
        </w:rPr>
      </w:pPr>
      <w:r w:rsidRPr="00784481">
        <w:rPr>
          <w:b/>
        </w:rPr>
        <w:t>Članak 1</w:t>
      </w:r>
      <w:r w:rsidR="00EF6112">
        <w:rPr>
          <w:b/>
        </w:rPr>
        <w:t>4</w:t>
      </w:r>
      <w:r w:rsidRPr="00784481">
        <w:rPr>
          <w:b/>
        </w:rPr>
        <w:t>.</w:t>
      </w:r>
    </w:p>
    <w:p w14:paraId="51D68E5F" w14:textId="77777777" w:rsidR="00502BD6" w:rsidRPr="00784481" w:rsidRDefault="00502BD6" w:rsidP="00502BD6">
      <w:pPr>
        <w:pStyle w:val="NormalWeb"/>
        <w:spacing w:before="0" w:beforeAutospacing="0" w:after="0" w:afterAutospacing="0"/>
        <w:ind w:firstLine="708"/>
        <w:jc w:val="both"/>
      </w:pPr>
      <w:r w:rsidRPr="00784481">
        <w:t>Plaćanje predujma moguće je samo iznimno i na temelju prethodne suglasnosti općinskog načelnika.</w:t>
      </w:r>
    </w:p>
    <w:p w14:paraId="000EC13D" w14:textId="79F87C3D" w:rsidR="00502BD6" w:rsidRPr="00784481" w:rsidRDefault="00427136" w:rsidP="00427136">
      <w:pPr>
        <w:pStyle w:val="NormalWeb"/>
        <w:spacing w:before="0" w:beforeAutospacing="0" w:after="0" w:afterAutospacing="0"/>
        <w:ind w:firstLine="708"/>
        <w:jc w:val="both"/>
      </w:pPr>
      <w:r>
        <w:t xml:space="preserve"> </w:t>
      </w:r>
    </w:p>
    <w:p w14:paraId="5117EF3E" w14:textId="31CF3944" w:rsidR="00502BD6" w:rsidRPr="00784481" w:rsidRDefault="00502BD6" w:rsidP="00502BD6">
      <w:pPr>
        <w:pStyle w:val="NormalWeb"/>
        <w:spacing w:before="0" w:beforeAutospacing="0" w:after="0" w:afterAutospacing="0"/>
        <w:jc w:val="center"/>
        <w:rPr>
          <w:b/>
        </w:rPr>
      </w:pPr>
      <w:r w:rsidRPr="00784481">
        <w:rPr>
          <w:b/>
        </w:rPr>
        <w:t xml:space="preserve">Članak </w:t>
      </w:r>
      <w:r w:rsidR="00EF6112">
        <w:rPr>
          <w:b/>
        </w:rPr>
        <w:t>15</w:t>
      </w:r>
      <w:r w:rsidRPr="00784481">
        <w:rPr>
          <w:b/>
        </w:rPr>
        <w:t>.</w:t>
      </w:r>
    </w:p>
    <w:p w14:paraId="1E41EC34" w14:textId="2B6F786F" w:rsidR="00502BD6" w:rsidRDefault="00502BD6" w:rsidP="00502BD6">
      <w:pPr>
        <w:pStyle w:val="NormalWeb"/>
        <w:spacing w:before="0" w:beforeAutospacing="0" w:after="0" w:afterAutospacing="0"/>
        <w:ind w:firstLine="708"/>
        <w:jc w:val="both"/>
      </w:pPr>
      <w:r w:rsidRPr="00784481">
        <w:t>Pogrešno ili više uplaćeni prihodi u Proračun, na temelju dokumentiranog zahtjeva vraćaju se uplatiteljima na teret tih prihoda.</w:t>
      </w:r>
    </w:p>
    <w:p w14:paraId="6E6BFB82" w14:textId="77777777" w:rsidR="00EF6112" w:rsidRPr="00784481" w:rsidRDefault="00EF6112" w:rsidP="00502BD6">
      <w:pPr>
        <w:pStyle w:val="NormalWeb"/>
        <w:spacing w:before="0" w:beforeAutospacing="0" w:after="0" w:afterAutospacing="0"/>
        <w:ind w:firstLine="708"/>
        <w:jc w:val="both"/>
      </w:pPr>
    </w:p>
    <w:p w14:paraId="620F3D5D" w14:textId="77777777" w:rsidR="00502BD6" w:rsidRPr="00784481" w:rsidRDefault="00502BD6" w:rsidP="00502BD6">
      <w:pPr>
        <w:pStyle w:val="NormalWeb"/>
        <w:spacing w:before="0" w:beforeAutospacing="0" w:after="0" w:afterAutospacing="0"/>
        <w:jc w:val="both"/>
      </w:pPr>
    </w:p>
    <w:p w14:paraId="7DB1F4A5" w14:textId="77777777" w:rsidR="00502BD6" w:rsidRPr="00784481" w:rsidRDefault="00502BD6" w:rsidP="00502BD6">
      <w:pPr>
        <w:numPr>
          <w:ilvl w:val="0"/>
          <w:numId w:val="6"/>
        </w:numPr>
        <w:tabs>
          <w:tab w:val="left" w:pos="540"/>
        </w:tabs>
        <w:jc w:val="both"/>
        <w:rPr>
          <w:b/>
          <w:bCs/>
        </w:rPr>
      </w:pPr>
      <w:r w:rsidRPr="00784481">
        <w:rPr>
          <w:b/>
          <w:bCs/>
        </w:rPr>
        <w:t>UPRAVLJANJE I RASPOLAGANJE IMOVINOM</w:t>
      </w:r>
    </w:p>
    <w:p w14:paraId="2F03524E" w14:textId="77777777" w:rsidR="00502BD6" w:rsidRDefault="00502BD6" w:rsidP="00502BD6">
      <w:pPr>
        <w:tabs>
          <w:tab w:val="left" w:pos="540"/>
        </w:tabs>
        <w:jc w:val="both"/>
      </w:pPr>
    </w:p>
    <w:p w14:paraId="2D7957A0" w14:textId="40C5E406" w:rsidR="00502BD6" w:rsidRPr="00784481" w:rsidRDefault="00EF6112" w:rsidP="00502BD6">
      <w:pPr>
        <w:tabs>
          <w:tab w:val="left" w:pos="540"/>
        </w:tabs>
        <w:jc w:val="center"/>
        <w:rPr>
          <w:b/>
          <w:bCs/>
        </w:rPr>
      </w:pPr>
      <w:r>
        <w:rPr>
          <w:b/>
          <w:bCs/>
        </w:rPr>
        <w:t>Članak 16</w:t>
      </w:r>
      <w:r w:rsidR="00502BD6" w:rsidRPr="00784481">
        <w:rPr>
          <w:b/>
          <w:bCs/>
        </w:rPr>
        <w:t>.</w:t>
      </w:r>
    </w:p>
    <w:p w14:paraId="23234E13" w14:textId="77777777" w:rsidR="00502BD6" w:rsidRPr="00784481" w:rsidRDefault="00502BD6" w:rsidP="00502BD6">
      <w:pPr>
        <w:tabs>
          <w:tab w:val="left" w:pos="540"/>
        </w:tabs>
        <w:jc w:val="both"/>
      </w:pPr>
      <w:r w:rsidRPr="00784481">
        <w:rPr>
          <w:color w:val="231F20"/>
          <w:shd w:val="clear" w:color="auto" w:fill="FFFFFF"/>
        </w:rPr>
        <w:tab/>
      </w:r>
      <w:r w:rsidRPr="00784481">
        <w:t>Imovinu Općine čini sva financijska i nefinancijska imovina u općinskom vlasništvu, a upravljanje imovinom u vlasništvu Općine obavlja se u skladu s odredbama zakona.</w:t>
      </w:r>
    </w:p>
    <w:p w14:paraId="1C76E42E" w14:textId="65EA31D0" w:rsidR="00502BD6" w:rsidRDefault="00502BD6" w:rsidP="00502BD6">
      <w:pPr>
        <w:tabs>
          <w:tab w:val="left" w:pos="540"/>
        </w:tabs>
        <w:jc w:val="both"/>
      </w:pPr>
      <w:r w:rsidRPr="00784481">
        <w:tab/>
        <w:t>Stanje financijske i nefinancijske imovine i obveza utvrđuje se godišnjim popisom.</w:t>
      </w:r>
    </w:p>
    <w:p w14:paraId="6485E176" w14:textId="77777777" w:rsidR="000C7A92" w:rsidRPr="00784481" w:rsidRDefault="000C7A92" w:rsidP="00502BD6">
      <w:pPr>
        <w:tabs>
          <w:tab w:val="left" w:pos="540"/>
        </w:tabs>
        <w:jc w:val="both"/>
      </w:pPr>
    </w:p>
    <w:p w14:paraId="181C71CF" w14:textId="77777777" w:rsidR="00502BD6" w:rsidRPr="00784481" w:rsidRDefault="00502BD6" w:rsidP="00502BD6">
      <w:pPr>
        <w:pStyle w:val="NormalWeb"/>
        <w:spacing w:before="0" w:beforeAutospacing="0" w:after="0" w:afterAutospacing="0"/>
        <w:rPr>
          <w:b/>
        </w:rPr>
      </w:pPr>
    </w:p>
    <w:p w14:paraId="1646D56A" w14:textId="22C9B380" w:rsidR="00502BD6" w:rsidRPr="00784481" w:rsidRDefault="00502BD6" w:rsidP="00502BD6">
      <w:pPr>
        <w:pStyle w:val="NormalWeb"/>
        <w:spacing w:before="0" w:beforeAutospacing="0" w:after="0" w:afterAutospacing="0"/>
        <w:jc w:val="center"/>
        <w:rPr>
          <w:b/>
        </w:rPr>
      </w:pPr>
      <w:r w:rsidRPr="00784481">
        <w:rPr>
          <w:b/>
        </w:rPr>
        <w:lastRenderedPageBreak/>
        <w:t xml:space="preserve">Članak </w:t>
      </w:r>
      <w:r w:rsidR="00EF6112">
        <w:rPr>
          <w:b/>
        </w:rPr>
        <w:t>17</w:t>
      </w:r>
      <w:r w:rsidRPr="00784481">
        <w:rPr>
          <w:b/>
        </w:rPr>
        <w:t>.</w:t>
      </w:r>
    </w:p>
    <w:p w14:paraId="3675F45D" w14:textId="77777777" w:rsidR="00502BD6" w:rsidRPr="00784481" w:rsidRDefault="00502BD6" w:rsidP="00502BD6">
      <w:pPr>
        <w:pStyle w:val="NormalWeb"/>
        <w:spacing w:before="0" w:beforeAutospacing="0" w:after="0" w:afterAutospacing="0"/>
        <w:jc w:val="both"/>
      </w:pPr>
      <w:r w:rsidRPr="00784481">
        <w:tab/>
        <w:t>Sklapanje ugovora o javnoj nabavi roba, radova i usluga obavlja se u skladu s propisima o javnoj nabavi i ostalim propisima.</w:t>
      </w:r>
    </w:p>
    <w:p w14:paraId="662C57BE" w14:textId="77777777" w:rsidR="00502BD6" w:rsidRPr="00784481" w:rsidRDefault="00502BD6" w:rsidP="00502BD6">
      <w:pPr>
        <w:pStyle w:val="NormalWeb"/>
        <w:spacing w:before="0" w:beforeAutospacing="0" w:after="0" w:afterAutospacing="0"/>
        <w:jc w:val="both"/>
      </w:pPr>
      <w:r w:rsidRPr="00784481">
        <w:tab/>
        <w:t xml:space="preserve">Sklapanje ugovora </w:t>
      </w:r>
      <w:r w:rsidR="00E5468E">
        <w:t xml:space="preserve">o jednostavnoj nabavi roba, radova i usluga </w:t>
      </w:r>
      <w:r w:rsidRPr="00784481">
        <w:t>obavlja se po načelu dobrog domaćina, po postupku koji svojim aktom propisuje Općinsko vijeće.</w:t>
      </w:r>
    </w:p>
    <w:p w14:paraId="42007BAD" w14:textId="4CC33156" w:rsidR="009F373D" w:rsidRPr="00784481" w:rsidRDefault="00427136" w:rsidP="00502BD6">
      <w:pPr>
        <w:pStyle w:val="NormalWeb"/>
        <w:spacing w:before="0" w:beforeAutospacing="0" w:after="0" w:afterAutospacing="0"/>
        <w:jc w:val="both"/>
      </w:pPr>
      <w:r>
        <w:t xml:space="preserve"> </w:t>
      </w:r>
    </w:p>
    <w:p w14:paraId="2284E485" w14:textId="70F06F11" w:rsidR="00502BD6" w:rsidRPr="00784481" w:rsidRDefault="00502BD6" w:rsidP="00502BD6">
      <w:pPr>
        <w:tabs>
          <w:tab w:val="left" w:pos="540"/>
        </w:tabs>
        <w:jc w:val="center"/>
        <w:rPr>
          <w:b/>
        </w:rPr>
      </w:pPr>
      <w:r w:rsidRPr="00784481">
        <w:rPr>
          <w:b/>
        </w:rPr>
        <w:t xml:space="preserve">Članak </w:t>
      </w:r>
      <w:r w:rsidR="00EF6112">
        <w:rPr>
          <w:b/>
        </w:rPr>
        <w:t>18</w:t>
      </w:r>
      <w:r w:rsidRPr="00784481">
        <w:rPr>
          <w:b/>
        </w:rPr>
        <w:t>.</w:t>
      </w:r>
    </w:p>
    <w:p w14:paraId="5F3F8693" w14:textId="77777777" w:rsidR="00502BD6" w:rsidRPr="00784481" w:rsidRDefault="00502BD6" w:rsidP="00502BD6">
      <w:pPr>
        <w:tabs>
          <w:tab w:val="left" w:pos="540"/>
        </w:tabs>
        <w:jc w:val="both"/>
        <w:rPr>
          <w:bCs/>
        </w:rPr>
      </w:pPr>
      <w:r w:rsidRPr="00784481">
        <w:rPr>
          <w:bCs/>
        </w:rPr>
        <w:tab/>
        <w:t>Instrumenti osiguranja plaćanja primljeni od pravnih osoba kao sredstvo osiguranja naplate potraživanja ili izvođenja radova i usluga, dostavljaju se Jedinstvenom upravnom odjelu, koji vodi evidenciju izdanih i primljenih instrumenata osiguranja plaćanja.</w:t>
      </w:r>
    </w:p>
    <w:p w14:paraId="231AA173" w14:textId="77777777" w:rsidR="00502BD6" w:rsidRPr="00784481" w:rsidRDefault="00502BD6" w:rsidP="00502BD6">
      <w:pPr>
        <w:pStyle w:val="NormalWeb"/>
        <w:spacing w:before="0" w:beforeAutospacing="0" w:after="0" w:afterAutospacing="0"/>
        <w:rPr>
          <w:b/>
          <w:bCs/>
        </w:rPr>
      </w:pPr>
    </w:p>
    <w:p w14:paraId="4FB08FC5" w14:textId="15F241D7" w:rsidR="00502BD6" w:rsidRPr="00784481" w:rsidRDefault="00502BD6" w:rsidP="00502BD6">
      <w:pPr>
        <w:pStyle w:val="NormalWeb"/>
        <w:spacing w:before="0" w:beforeAutospacing="0" w:after="0" w:afterAutospacing="0"/>
        <w:jc w:val="center"/>
        <w:rPr>
          <w:b/>
          <w:bCs/>
        </w:rPr>
      </w:pPr>
      <w:r w:rsidRPr="00784481">
        <w:rPr>
          <w:b/>
          <w:bCs/>
        </w:rPr>
        <w:t>Članak</w:t>
      </w:r>
      <w:r w:rsidR="00EF6112">
        <w:rPr>
          <w:b/>
          <w:bCs/>
        </w:rPr>
        <w:t xml:space="preserve"> 19</w:t>
      </w:r>
      <w:r>
        <w:rPr>
          <w:b/>
          <w:bCs/>
        </w:rPr>
        <w:t>.</w:t>
      </w:r>
    </w:p>
    <w:p w14:paraId="5F249915" w14:textId="279580A1" w:rsidR="00502BD6" w:rsidRPr="00784481" w:rsidRDefault="00502BD6" w:rsidP="009F373D">
      <w:pPr>
        <w:pStyle w:val="NormalWeb"/>
        <w:spacing w:before="0" w:beforeAutospacing="0" w:after="0" w:afterAutospacing="0"/>
        <w:ind w:firstLine="708"/>
        <w:jc w:val="both"/>
      </w:pPr>
      <w:r w:rsidRPr="00784481">
        <w:t>Općinski načelnik može donijeti odluku o odgodi plaćanja ili obročnoj otplati duga ili odluku o otpisu/djelomičnom otpisu potraživanja, na temelju članka 100. Zakona i u skladu s Uredbom o kriterijima, mjerilima i postupku za odgodu plaćanja, obročnu otplatu duga te prodaju, otpis ili djelomičan otpis potraživanja, čija pojedinačna vrijednost ne prelazi iznos utvrđen posebnim zakonom.</w:t>
      </w:r>
    </w:p>
    <w:p w14:paraId="1A11A0FC" w14:textId="77777777" w:rsidR="00502BD6" w:rsidRPr="00784481" w:rsidRDefault="00502BD6" w:rsidP="00502BD6">
      <w:pPr>
        <w:pStyle w:val="NormalWeb"/>
        <w:spacing w:before="0" w:beforeAutospacing="0" w:after="0" w:afterAutospacing="0"/>
        <w:jc w:val="both"/>
      </w:pPr>
    </w:p>
    <w:p w14:paraId="31599BAB" w14:textId="77777777" w:rsidR="00502BD6" w:rsidRPr="00784481" w:rsidRDefault="00502BD6" w:rsidP="00502BD6">
      <w:pPr>
        <w:pStyle w:val="NormalWeb"/>
        <w:numPr>
          <w:ilvl w:val="0"/>
          <w:numId w:val="6"/>
        </w:numPr>
        <w:spacing w:before="0" w:beforeAutospacing="0" w:after="0" w:afterAutospacing="0"/>
        <w:jc w:val="both"/>
        <w:rPr>
          <w:b/>
        </w:rPr>
      </w:pPr>
      <w:r w:rsidRPr="00784481">
        <w:rPr>
          <w:b/>
        </w:rPr>
        <w:t>ZADUŽIVANJE I DAVANJE JAMSTAVA</w:t>
      </w:r>
    </w:p>
    <w:p w14:paraId="55B5CAD5" w14:textId="77777777" w:rsidR="00502BD6" w:rsidRPr="00784481" w:rsidRDefault="00502BD6" w:rsidP="00502BD6">
      <w:pPr>
        <w:pStyle w:val="NormalWeb"/>
        <w:spacing w:before="0" w:beforeAutospacing="0" w:after="0" w:afterAutospacing="0"/>
        <w:jc w:val="both"/>
      </w:pPr>
    </w:p>
    <w:p w14:paraId="59574B4A" w14:textId="4451725F" w:rsidR="00502BD6" w:rsidRPr="00784481" w:rsidRDefault="00502BD6" w:rsidP="00427136">
      <w:pPr>
        <w:pStyle w:val="NormalWeb"/>
        <w:spacing w:before="0" w:beforeAutospacing="0" w:after="0" w:afterAutospacing="0"/>
        <w:jc w:val="center"/>
        <w:rPr>
          <w:b/>
        </w:rPr>
      </w:pPr>
      <w:r w:rsidRPr="00784481">
        <w:rPr>
          <w:b/>
        </w:rPr>
        <w:t>Članak 2</w:t>
      </w:r>
      <w:r w:rsidR="00EF6112">
        <w:rPr>
          <w:b/>
        </w:rPr>
        <w:t>0</w:t>
      </w:r>
      <w:r w:rsidRPr="00784481">
        <w:rPr>
          <w:b/>
        </w:rPr>
        <w:t>.</w:t>
      </w:r>
    </w:p>
    <w:p w14:paraId="04F02D7A" w14:textId="4DB5E9A3" w:rsidR="00502BD6" w:rsidRPr="00784481" w:rsidRDefault="00EF6112" w:rsidP="00502BD6">
      <w:pPr>
        <w:pStyle w:val="NormalWeb"/>
        <w:spacing w:before="0" w:beforeAutospacing="0" w:after="0" w:afterAutospacing="0"/>
        <w:ind w:firstLine="708"/>
        <w:jc w:val="both"/>
        <w:rPr>
          <w:bCs/>
        </w:rPr>
      </w:pPr>
      <w:r>
        <w:rPr>
          <w:bCs/>
        </w:rPr>
        <w:t xml:space="preserve">Općina se može </w:t>
      </w:r>
      <w:r w:rsidR="00502BD6" w:rsidRPr="00784481">
        <w:rPr>
          <w:bCs/>
        </w:rPr>
        <w:t xml:space="preserve"> zaduživati uzimanjem kredita, zajmova i izdavanjem vrijednosnih papira.</w:t>
      </w:r>
    </w:p>
    <w:p w14:paraId="0D0D61C3" w14:textId="32FD0545" w:rsidR="00502BD6" w:rsidRDefault="00502BD6" w:rsidP="00502BD6">
      <w:pPr>
        <w:pStyle w:val="NormalWeb"/>
        <w:spacing w:before="0" w:beforeAutospacing="0" w:after="0" w:afterAutospacing="0"/>
        <w:ind w:firstLine="708"/>
        <w:jc w:val="both"/>
        <w:rPr>
          <w:bCs/>
        </w:rPr>
      </w:pPr>
      <w:r w:rsidRPr="00784481">
        <w:rPr>
          <w:bCs/>
        </w:rPr>
        <w:t xml:space="preserve">Na zaduživanje Općine u </w:t>
      </w:r>
      <w:r w:rsidR="00E5468E">
        <w:rPr>
          <w:bCs/>
        </w:rPr>
        <w:t>2026</w:t>
      </w:r>
      <w:r w:rsidRPr="00784481">
        <w:rPr>
          <w:bCs/>
        </w:rPr>
        <w:t xml:space="preserve">. godini primjenjuju se ograničenja propisana Zakonom o izvršavanju Državnog proračunu za </w:t>
      </w:r>
      <w:r w:rsidR="00E5468E">
        <w:rPr>
          <w:bCs/>
        </w:rPr>
        <w:t>2026</w:t>
      </w:r>
      <w:r w:rsidRPr="00784481">
        <w:rPr>
          <w:bCs/>
        </w:rPr>
        <w:t>. godinu.</w:t>
      </w:r>
    </w:p>
    <w:p w14:paraId="556C3168" w14:textId="1C74E52A" w:rsidR="00502BD6" w:rsidRPr="00784481" w:rsidRDefault="00502BD6" w:rsidP="00502BD6">
      <w:pPr>
        <w:pStyle w:val="NormalWeb"/>
        <w:spacing w:before="0" w:beforeAutospacing="0" w:after="0" w:afterAutospacing="0"/>
        <w:jc w:val="both"/>
        <w:rPr>
          <w:bCs/>
        </w:rPr>
      </w:pPr>
    </w:p>
    <w:p w14:paraId="32B04C22" w14:textId="0F2C5DFE" w:rsidR="00502BD6" w:rsidRPr="00784481" w:rsidRDefault="00502BD6" w:rsidP="00502BD6">
      <w:pPr>
        <w:pStyle w:val="NormalWeb"/>
        <w:spacing w:before="0" w:beforeAutospacing="0" w:after="0" w:afterAutospacing="0"/>
        <w:jc w:val="center"/>
        <w:rPr>
          <w:b/>
        </w:rPr>
      </w:pPr>
      <w:r w:rsidRPr="00784481">
        <w:rPr>
          <w:b/>
        </w:rPr>
        <w:t xml:space="preserve">Članak </w:t>
      </w:r>
      <w:r w:rsidR="00EF6112">
        <w:rPr>
          <w:b/>
        </w:rPr>
        <w:t>21</w:t>
      </w:r>
      <w:r>
        <w:rPr>
          <w:b/>
        </w:rPr>
        <w:t>.</w:t>
      </w:r>
    </w:p>
    <w:p w14:paraId="306576AA" w14:textId="77777777" w:rsidR="00502BD6" w:rsidRPr="00784481" w:rsidRDefault="00502BD6" w:rsidP="00502BD6">
      <w:pPr>
        <w:pStyle w:val="NormalWeb"/>
        <w:spacing w:before="0" w:beforeAutospacing="0" w:after="0" w:afterAutospacing="0"/>
        <w:ind w:firstLine="708"/>
        <w:jc w:val="both"/>
        <w:rPr>
          <w:bCs/>
        </w:rPr>
      </w:pPr>
      <w:r w:rsidRPr="00784481">
        <w:rPr>
          <w:bCs/>
        </w:rPr>
        <w:t>Općina se može kratkoročno zaduživati isključivo za premošćivanje jaza nastalog zbog različite dinamike priljeva sredstava i dospijeća obveza.</w:t>
      </w:r>
    </w:p>
    <w:p w14:paraId="3F862815" w14:textId="77777777" w:rsidR="00502BD6" w:rsidRPr="00784481" w:rsidRDefault="00502BD6" w:rsidP="00502BD6">
      <w:pPr>
        <w:pStyle w:val="NormalWeb"/>
        <w:spacing w:before="0" w:beforeAutospacing="0" w:after="0" w:afterAutospacing="0"/>
        <w:ind w:firstLine="708"/>
        <w:jc w:val="both"/>
        <w:rPr>
          <w:bCs/>
        </w:rPr>
      </w:pPr>
      <w:r w:rsidRPr="00784481">
        <w:rPr>
          <w:bCs/>
        </w:rPr>
        <w:t>Općina se može kratkoročno zadužiti za namjenu iz stavka 1. ovoga članka najduže do 12 mjeseci, bez mogućnosti daljnjeg reprograma ili zatvaranja postojećih obveza po kratkoročnim kreditima ili zajmovima uzimanjem novih kratkoročnih kredita ili zajmova.</w:t>
      </w:r>
    </w:p>
    <w:p w14:paraId="18BC7CAE" w14:textId="77777777" w:rsidR="00502BD6" w:rsidRPr="00784481" w:rsidRDefault="00502BD6" w:rsidP="00502BD6">
      <w:pPr>
        <w:pStyle w:val="NormalWeb"/>
        <w:spacing w:before="0" w:beforeAutospacing="0" w:after="0" w:afterAutospacing="0"/>
        <w:ind w:firstLine="708"/>
        <w:jc w:val="both"/>
      </w:pPr>
      <w:r w:rsidRPr="00784481">
        <w:t>Općinski načelnik donosi odluku o kratkoročnom zaduživanju Općine do iznosa utvrđenog posebnim propisom, a preko tog iznosa odluku o kratkoročnom zaduživanju donosi Općinsko vijeće na prijedlog općinskog načelnika.</w:t>
      </w:r>
    </w:p>
    <w:p w14:paraId="1207EAE4" w14:textId="77777777" w:rsidR="00502BD6" w:rsidRPr="00784481" w:rsidRDefault="00502BD6" w:rsidP="00502BD6">
      <w:pPr>
        <w:pStyle w:val="NormalWeb"/>
        <w:spacing w:before="0" w:beforeAutospacing="0" w:after="0" w:afterAutospacing="0"/>
        <w:ind w:firstLine="708"/>
        <w:jc w:val="both"/>
        <w:rPr>
          <w:bCs/>
        </w:rPr>
      </w:pPr>
      <w:r w:rsidRPr="00784481">
        <w:rPr>
          <w:bCs/>
        </w:rPr>
        <w:t xml:space="preserve">Općina nema kratkoročnih zaduženja te se u </w:t>
      </w:r>
      <w:r w:rsidR="00E5468E">
        <w:rPr>
          <w:bCs/>
        </w:rPr>
        <w:t>2026</w:t>
      </w:r>
      <w:r w:rsidRPr="00784481">
        <w:rPr>
          <w:bCs/>
        </w:rPr>
        <w:t>. godini neće kratkoročno zaduživati.</w:t>
      </w:r>
    </w:p>
    <w:p w14:paraId="54CAF1D6" w14:textId="77777777" w:rsidR="00502BD6" w:rsidRPr="00784481" w:rsidRDefault="00502BD6" w:rsidP="00502BD6">
      <w:pPr>
        <w:pStyle w:val="NormalWeb"/>
        <w:spacing w:before="0" w:beforeAutospacing="0" w:after="0" w:afterAutospacing="0"/>
        <w:ind w:firstLine="708"/>
        <w:jc w:val="both"/>
        <w:rPr>
          <w:bCs/>
        </w:rPr>
      </w:pPr>
    </w:p>
    <w:p w14:paraId="08AC83C0" w14:textId="480874D8" w:rsidR="00502BD6" w:rsidRPr="00784481" w:rsidRDefault="00502BD6" w:rsidP="00502BD6">
      <w:pPr>
        <w:pStyle w:val="NormalWeb"/>
        <w:spacing w:before="0" w:beforeAutospacing="0" w:after="0" w:afterAutospacing="0"/>
        <w:jc w:val="center"/>
        <w:rPr>
          <w:b/>
        </w:rPr>
      </w:pPr>
      <w:r w:rsidRPr="00784481">
        <w:rPr>
          <w:b/>
        </w:rPr>
        <w:t xml:space="preserve">Članak </w:t>
      </w:r>
      <w:r w:rsidR="00EF6112">
        <w:rPr>
          <w:b/>
        </w:rPr>
        <w:t>22</w:t>
      </w:r>
      <w:r w:rsidRPr="00784481">
        <w:rPr>
          <w:b/>
        </w:rPr>
        <w:t>.</w:t>
      </w:r>
    </w:p>
    <w:p w14:paraId="5D470A88" w14:textId="77777777" w:rsidR="00502BD6" w:rsidRPr="00784481" w:rsidRDefault="00502BD6" w:rsidP="00502BD6">
      <w:pPr>
        <w:pStyle w:val="NormalWeb"/>
        <w:spacing w:before="0" w:beforeAutospacing="0" w:after="0" w:afterAutospacing="0"/>
        <w:ind w:firstLine="708"/>
        <w:jc w:val="both"/>
        <w:rPr>
          <w:bCs/>
        </w:rPr>
      </w:pPr>
      <w:r w:rsidRPr="00784481">
        <w:rPr>
          <w:bCs/>
        </w:rPr>
        <w:t>Općina se može dugoročno zaduživati:</w:t>
      </w:r>
    </w:p>
    <w:p w14:paraId="09F9ACBA" w14:textId="4A1986A8" w:rsidR="00502BD6" w:rsidRPr="00427136" w:rsidRDefault="00502BD6" w:rsidP="00427136">
      <w:pPr>
        <w:pStyle w:val="NormalWeb"/>
        <w:numPr>
          <w:ilvl w:val="0"/>
          <w:numId w:val="11"/>
        </w:numPr>
        <w:spacing w:before="0" w:beforeAutospacing="0" w:after="0" w:afterAutospacing="0"/>
        <w:jc w:val="both"/>
        <w:rPr>
          <w:bCs/>
        </w:rPr>
      </w:pPr>
      <w:r w:rsidRPr="00784481">
        <w:rPr>
          <w:bCs/>
        </w:rPr>
        <w:t>za investiciju koja se financira iz njezina proračuna,</w:t>
      </w:r>
    </w:p>
    <w:p w14:paraId="4A640D53" w14:textId="78504642" w:rsidR="00502BD6" w:rsidRPr="00784481" w:rsidRDefault="00502BD6" w:rsidP="00502BD6">
      <w:pPr>
        <w:pStyle w:val="NormalWeb"/>
        <w:numPr>
          <w:ilvl w:val="0"/>
          <w:numId w:val="11"/>
        </w:numPr>
        <w:spacing w:before="0" w:beforeAutospacing="0" w:after="0" w:afterAutospacing="0"/>
        <w:jc w:val="both"/>
        <w:rPr>
          <w:bCs/>
        </w:rPr>
      </w:pPr>
      <w:r w:rsidRPr="00784481">
        <w:rPr>
          <w:bCs/>
        </w:rPr>
        <w:t xml:space="preserve">za </w:t>
      </w:r>
      <w:r w:rsidR="00427136">
        <w:rPr>
          <w:bCs/>
        </w:rPr>
        <w:t>sufi</w:t>
      </w:r>
      <w:r w:rsidRPr="00784481">
        <w:rPr>
          <w:bCs/>
        </w:rPr>
        <w:t>nanciranje obvez</w:t>
      </w:r>
      <w:r w:rsidR="00427136">
        <w:rPr>
          <w:bCs/>
        </w:rPr>
        <w:t xml:space="preserve">a  za projekte  koji su </w:t>
      </w:r>
      <w:r w:rsidRPr="00784481">
        <w:rPr>
          <w:bCs/>
        </w:rPr>
        <w:t xml:space="preserve"> sufinancirani iz fondova Europske unije.</w:t>
      </w:r>
    </w:p>
    <w:p w14:paraId="7B5FF401" w14:textId="77777777" w:rsidR="00502BD6" w:rsidRPr="00784481" w:rsidRDefault="00502BD6" w:rsidP="00502BD6">
      <w:pPr>
        <w:pStyle w:val="NormalWeb"/>
        <w:spacing w:before="0" w:beforeAutospacing="0" w:after="0" w:afterAutospacing="0"/>
        <w:ind w:firstLine="708"/>
        <w:jc w:val="both"/>
        <w:rPr>
          <w:bCs/>
        </w:rPr>
      </w:pPr>
      <w:r w:rsidRPr="00784481">
        <w:rPr>
          <w:bCs/>
        </w:rPr>
        <w:t>Odluku o zaduživanju Općine i davanju jamstva donosi Općinsko vijeće, po postupku propisanom Zakonom o proračunu.</w:t>
      </w:r>
    </w:p>
    <w:p w14:paraId="2B20B5D0" w14:textId="59C8DFE5" w:rsidR="00502BD6" w:rsidRDefault="00502BD6" w:rsidP="00502BD6">
      <w:pPr>
        <w:pStyle w:val="NormalWeb"/>
        <w:spacing w:before="0" w:beforeAutospacing="0" w:after="0" w:afterAutospacing="0"/>
        <w:ind w:firstLine="708"/>
        <w:jc w:val="both"/>
        <w:rPr>
          <w:bCs/>
        </w:rPr>
      </w:pPr>
      <w:r w:rsidRPr="00784481">
        <w:rPr>
          <w:bCs/>
        </w:rPr>
        <w:t xml:space="preserve">Očekivana kreditna zaduženost Općine na dan 31. prosinca </w:t>
      </w:r>
      <w:r w:rsidR="00E5468E">
        <w:rPr>
          <w:bCs/>
        </w:rPr>
        <w:t>2026</w:t>
      </w:r>
      <w:r w:rsidR="00626BA5">
        <w:rPr>
          <w:bCs/>
        </w:rPr>
        <w:t>. biti će 1.000.000,00</w:t>
      </w:r>
      <w:r w:rsidRPr="00784481">
        <w:rPr>
          <w:bCs/>
        </w:rPr>
        <w:t xml:space="preserve"> eura.</w:t>
      </w:r>
    </w:p>
    <w:p w14:paraId="0A424915" w14:textId="3AA4594C" w:rsidR="00F000C3" w:rsidRDefault="00F000C3" w:rsidP="00502BD6">
      <w:pPr>
        <w:pStyle w:val="NormalWeb"/>
        <w:spacing w:before="0" w:beforeAutospacing="0" w:after="0" w:afterAutospacing="0"/>
        <w:ind w:firstLine="708"/>
        <w:jc w:val="both"/>
        <w:rPr>
          <w:bCs/>
        </w:rPr>
      </w:pPr>
    </w:p>
    <w:p w14:paraId="4E02943F" w14:textId="53FE1458" w:rsidR="00427136" w:rsidRDefault="00427136" w:rsidP="00502BD6">
      <w:pPr>
        <w:pStyle w:val="NormalWeb"/>
        <w:spacing w:before="0" w:beforeAutospacing="0" w:after="0" w:afterAutospacing="0"/>
        <w:ind w:firstLine="708"/>
        <w:jc w:val="both"/>
        <w:rPr>
          <w:bCs/>
        </w:rPr>
      </w:pPr>
    </w:p>
    <w:p w14:paraId="555F5D8B" w14:textId="090F6235" w:rsidR="00427136" w:rsidRDefault="00427136" w:rsidP="00502BD6">
      <w:pPr>
        <w:pStyle w:val="NormalWeb"/>
        <w:spacing w:before="0" w:beforeAutospacing="0" w:after="0" w:afterAutospacing="0"/>
        <w:ind w:firstLine="708"/>
        <w:jc w:val="both"/>
        <w:rPr>
          <w:bCs/>
        </w:rPr>
      </w:pPr>
    </w:p>
    <w:p w14:paraId="2E37452D" w14:textId="7F275117" w:rsidR="00EF6112" w:rsidRDefault="00EF6112" w:rsidP="00502BD6">
      <w:pPr>
        <w:pStyle w:val="NormalWeb"/>
        <w:spacing w:before="0" w:beforeAutospacing="0" w:after="0" w:afterAutospacing="0"/>
        <w:ind w:firstLine="708"/>
        <w:jc w:val="both"/>
        <w:rPr>
          <w:bCs/>
        </w:rPr>
      </w:pPr>
    </w:p>
    <w:p w14:paraId="225EEEC5" w14:textId="2EFAC885" w:rsidR="000C7A92" w:rsidRDefault="000C7A92" w:rsidP="00502BD6">
      <w:pPr>
        <w:pStyle w:val="NormalWeb"/>
        <w:spacing w:before="0" w:beforeAutospacing="0" w:after="0" w:afterAutospacing="0"/>
        <w:ind w:firstLine="708"/>
        <w:jc w:val="both"/>
        <w:rPr>
          <w:bCs/>
        </w:rPr>
      </w:pPr>
    </w:p>
    <w:p w14:paraId="65EB5EB2" w14:textId="77777777" w:rsidR="000C7A92" w:rsidRPr="00784481" w:rsidRDefault="000C7A92" w:rsidP="00502BD6">
      <w:pPr>
        <w:pStyle w:val="NormalWeb"/>
        <w:spacing w:before="0" w:beforeAutospacing="0" w:after="0" w:afterAutospacing="0"/>
        <w:ind w:firstLine="708"/>
        <w:jc w:val="both"/>
        <w:rPr>
          <w:bCs/>
        </w:rPr>
      </w:pPr>
    </w:p>
    <w:p w14:paraId="20EBB253" w14:textId="77777777" w:rsidR="00502BD6" w:rsidRPr="00784481" w:rsidRDefault="00502BD6" w:rsidP="00502BD6">
      <w:pPr>
        <w:pStyle w:val="NormalWeb"/>
        <w:spacing w:before="0" w:beforeAutospacing="0" w:after="0" w:afterAutospacing="0"/>
        <w:rPr>
          <w:b/>
        </w:rPr>
      </w:pPr>
    </w:p>
    <w:p w14:paraId="0D24D1C1" w14:textId="77777777" w:rsidR="00502BD6" w:rsidRPr="00784481" w:rsidRDefault="00502BD6" w:rsidP="00502BD6">
      <w:pPr>
        <w:pStyle w:val="NormalWeb"/>
        <w:numPr>
          <w:ilvl w:val="0"/>
          <w:numId w:val="6"/>
        </w:numPr>
        <w:spacing w:before="0" w:beforeAutospacing="0" w:after="0" w:afterAutospacing="0"/>
        <w:rPr>
          <w:b/>
        </w:rPr>
      </w:pPr>
      <w:r w:rsidRPr="00784481">
        <w:rPr>
          <w:b/>
        </w:rPr>
        <w:t>IZVJEŠĆIVANJE</w:t>
      </w:r>
    </w:p>
    <w:p w14:paraId="588F840C" w14:textId="77777777" w:rsidR="00502BD6" w:rsidRPr="00784481" w:rsidRDefault="00502BD6" w:rsidP="00502BD6">
      <w:pPr>
        <w:pStyle w:val="NormalWeb"/>
        <w:spacing w:before="0" w:beforeAutospacing="0" w:after="0" w:afterAutospacing="0"/>
        <w:jc w:val="both"/>
      </w:pPr>
    </w:p>
    <w:p w14:paraId="14C99D46" w14:textId="004576F5" w:rsidR="00502BD6" w:rsidRPr="00784481" w:rsidRDefault="00502BD6" w:rsidP="00502BD6">
      <w:pPr>
        <w:pStyle w:val="NormalWeb"/>
        <w:spacing w:before="0" w:beforeAutospacing="0" w:after="0" w:afterAutospacing="0"/>
        <w:jc w:val="center"/>
        <w:rPr>
          <w:b/>
        </w:rPr>
      </w:pPr>
      <w:r w:rsidRPr="00784481">
        <w:rPr>
          <w:b/>
        </w:rPr>
        <w:t>Članak 2</w:t>
      </w:r>
      <w:r w:rsidR="00EF6112">
        <w:rPr>
          <w:b/>
        </w:rPr>
        <w:t>3</w:t>
      </w:r>
      <w:r w:rsidRPr="00784481">
        <w:rPr>
          <w:b/>
        </w:rPr>
        <w:t>.</w:t>
      </w:r>
    </w:p>
    <w:p w14:paraId="15A342E6" w14:textId="6C76F73D" w:rsidR="00502BD6" w:rsidRPr="00784481" w:rsidRDefault="00502BD6" w:rsidP="00502BD6">
      <w:pPr>
        <w:pStyle w:val="NormalWeb"/>
        <w:spacing w:before="0" w:beforeAutospacing="0" w:after="0" w:afterAutospacing="0"/>
        <w:jc w:val="both"/>
      </w:pPr>
      <w:r w:rsidRPr="00784481">
        <w:tab/>
      </w:r>
      <w:r w:rsidR="00E0406C">
        <w:t xml:space="preserve"> </w:t>
      </w:r>
    </w:p>
    <w:p w14:paraId="6D983576" w14:textId="1E7BD12B" w:rsidR="00502BD6" w:rsidRPr="00784481" w:rsidRDefault="00E0406C" w:rsidP="00502BD6">
      <w:pPr>
        <w:pStyle w:val="NormalWeb"/>
        <w:spacing w:before="0" w:beforeAutospacing="0" w:after="0" w:afterAutospacing="0"/>
        <w:ind w:firstLine="708"/>
        <w:jc w:val="both"/>
      </w:pPr>
      <w:r>
        <w:t xml:space="preserve"> </w:t>
      </w:r>
    </w:p>
    <w:p w14:paraId="0347E163" w14:textId="718C5F2B" w:rsidR="00502BD6" w:rsidRDefault="00502BD6" w:rsidP="00502BD6">
      <w:pPr>
        <w:pStyle w:val="NormalWeb"/>
        <w:spacing w:before="0" w:beforeAutospacing="0" w:after="0" w:afterAutospacing="0"/>
        <w:ind w:firstLine="708"/>
        <w:jc w:val="both"/>
      </w:pPr>
      <w:r w:rsidRPr="00784481">
        <w:t xml:space="preserve">Godišnji i polugodišnji izvještaj o izvršenju Proračuna </w:t>
      </w:r>
      <w:r w:rsidR="00E0406C">
        <w:t xml:space="preserve"> općinski načelnik  dostavlja </w:t>
      </w:r>
      <w:r w:rsidRPr="00784481">
        <w:t>Općinskom vijeću u rokovima propisanim Zakonom o proračunu i drugim propisima.</w:t>
      </w:r>
    </w:p>
    <w:p w14:paraId="226A7EE8" w14:textId="77777777" w:rsidR="00E0406C" w:rsidRPr="00784481" w:rsidRDefault="00E0406C" w:rsidP="00502BD6">
      <w:pPr>
        <w:pStyle w:val="NormalWeb"/>
        <w:spacing w:before="0" w:beforeAutospacing="0" w:after="0" w:afterAutospacing="0"/>
        <w:ind w:firstLine="708"/>
        <w:jc w:val="both"/>
      </w:pPr>
    </w:p>
    <w:p w14:paraId="3E431EB4" w14:textId="1E58DE55" w:rsidR="00F000C3" w:rsidRPr="00784481" w:rsidRDefault="00F000C3" w:rsidP="00E0406C">
      <w:pPr>
        <w:pStyle w:val="NormalWeb"/>
        <w:spacing w:before="0" w:beforeAutospacing="0" w:after="0" w:afterAutospacing="0"/>
        <w:jc w:val="both"/>
      </w:pPr>
    </w:p>
    <w:p w14:paraId="38D2152E" w14:textId="77777777" w:rsidR="00502BD6" w:rsidRPr="00784481" w:rsidRDefault="00502BD6" w:rsidP="00502BD6">
      <w:pPr>
        <w:pStyle w:val="NormalWeb"/>
        <w:spacing w:before="0" w:beforeAutospacing="0" w:after="0" w:afterAutospacing="0"/>
        <w:jc w:val="both"/>
      </w:pPr>
    </w:p>
    <w:p w14:paraId="6E834F70" w14:textId="77777777" w:rsidR="00502BD6" w:rsidRPr="00784481" w:rsidRDefault="00502BD6" w:rsidP="00502BD6">
      <w:pPr>
        <w:pStyle w:val="NormalWeb"/>
        <w:numPr>
          <w:ilvl w:val="0"/>
          <w:numId w:val="6"/>
        </w:numPr>
        <w:spacing w:before="0" w:beforeAutospacing="0" w:after="0" w:afterAutospacing="0"/>
        <w:jc w:val="both"/>
        <w:rPr>
          <w:b/>
        </w:rPr>
      </w:pPr>
      <w:r w:rsidRPr="00784481">
        <w:rPr>
          <w:b/>
        </w:rPr>
        <w:t>ZAVRŠNA ODREDBA</w:t>
      </w:r>
    </w:p>
    <w:p w14:paraId="3E8B71B3" w14:textId="77777777" w:rsidR="00502BD6" w:rsidRPr="00784481" w:rsidRDefault="00502BD6" w:rsidP="00502BD6">
      <w:pPr>
        <w:pStyle w:val="NormalWeb"/>
        <w:spacing w:before="0" w:beforeAutospacing="0" w:after="0" w:afterAutospacing="0"/>
        <w:jc w:val="both"/>
      </w:pPr>
    </w:p>
    <w:p w14:paraId="0695BD2B" w14:textId="1142FF04" w:rsidR="00502BD6" w:rsidRPr="00784481" w:rsidRDefault="00502BD6" w:rsidP="00502BD6">
      <w:pPr>
        <w:pStyle w:val="NormalWeb"/>
        <w:spacing w:before="0" w:beforeAutospacing="0" w:after="0" w:afterAutospacing="0"/>
        <w:jc w:val="center"/>
        <w:rPr>
          <w:b/>
        </w:rPr>
      </w:pPr>
      <w:r w:rsidRPr="00784481">
        <w:rPr>
          <w:b/>
        </w:rPr>
        <w:t xml:space="preserve">Članak </w:t>
      </w:r>
      <w:r w:rsidR="00EF6112">
        <w:rPr>
          <w:b/>
        </w:rPr>
        <w:t>24</w:t>
      </w:r>
      <w:r w:rsidRPr="00784481">
        <w:rPr>
          <w:b/>
        </w:rPr>
        <w:t>.</w:t>
      </w:r>
    </w:p>
    <w:p w14:paraId="3986C5A1" w14:textId="3802408E" w:rsidR="00502BD6" w:rsidRDefault="00502BD6" w:rsidP="00502BD6">
      <w:pPr>
        <w:ind w:firstLine="720"/>
        <w:jc w:val="both"/>
      </w:pPr>
      <w:r w:rsidRPr="00784481">
        <w:t>Ova Odluka objavit će se u „Služ</w:t>
      </w:r>
      <w:r w:rsidR="00626BA5">
        <w:t xml:space="preserve">benom vjesniku Varaždinske </w:t>
      </w:r>
      <w:r w:rsidRPr="00784481">
        <w:t xml:space="preserve"> županije</w:t>
      </w:r>
      <w:r w:rsidR="00626BA5">
        <w:t>“, a stupa na snagu osmog dana od dana objave.</w:t>
      </w:r>
    </w:p>
    <w:p w14:paraId="497368C5" w14:textId="6B871798" w:rsidR="00626BA5" w:rsidRDefault="00626BA5" w:rsidP="00502BD6">
      <w:pPr>
        <w:ind w:firstLine="720"/>
        <w:jc w:val="both"/>
      </w:pPr>
    </w:p>
    <w:p w14:paraId="38A10DBE" w14:textId="1598FEAE" w:rsidR="00626BA5" w:rsidRDefault="00626BA5" w:rsidP="00502BD6">
      <w:pPr>
        <w:ind w:firstLine="720"/>
        <w:jc w:val="both"/>
      </w:pPr>
    </w:p>
    <w:p w14:paraId="0258955F" w14:textId="46BBF043" w:rsidR="00502BD6" w:rsidRPr="00784481" w:rsidRDefault="00F000C3" w:rsidP="00502BD6">
      <w:r>
        <w:t xml:space="preserve"> </w:t>
      </w:r>
    </w:p>
    <w:p w14:paraId="1B6715DC" w14:textId="77777777" w:rsidR="00502BD6" w:rsidRPr="00784481" w:rsidRDefault="00502BD6" w:rsidP="00502BD6"/>
    <w:p w14:paraId="5CBE632D" w14:textId="60990EA1" w:rsidR="00502BD6" w:rsidRPr="00784481" w:rsidRDefault="00C177B3" w:rsidP="00502BD6">
      <w:pPr>
        <w:tabs>
          <w:tab w:val="left" w:pos="3750"/>
        </w:tabs>
        <w:jc w:val="center"/>
        <w:rPr>
          <w:b/>
        </w:rPr>
      </w:pPr>
      <w:r>
        <w:rPr>
          <w:b/>
        </w:rPr>
        <w:t xml:space="preserve"> </w:t>
      </w:r>
    </w:p>
    <w:p w14:paraId="0EEFA66B" w14:textId="77777777" w:rsidR="00502BD6" w:rsidRPr="00784481" w:rsidRDefault="00502BD6" w:rsidP="00502BD6">
      <w:pPr>
        <w:tabs>
          <w:tab w:val="left" w:pos="3750"/>
        </w:tabs>
        <w:jc w:val="center"/>
      </w:pPr>
    </w:p>
    <w:p w14:paraId="1AD00E05" w14:textId="5F9B3741" w:rsidR="00502BD6" w:rsidRPr="00784481" w:rsidRDefault="00502BD6" w:rsidP="00502BD6">
      <w:pPr>
        <w:tabs>
          <w:tab w:val="left" w:pos="3750"/>
        </w:tabs>
      </w:pPr>
      <w:r w:rsidRPr="00784481">
        <w:t>KLASA: 400-01/</w:t>
      </w:r>
      <w:r>
        <w:t>2</w:t>
      </w:r>
      <w:r w:rsidR="00626BA5">
        <w:t>6-01/</w:t>
      </w:r>
      <w:r w:rsidR="00C177B3">
        <w:t>3</w:t>
      </w:r>
    </w:p>
    <w:p w14:paraId="3AB6A3AB" w14:textId="5DF7D05E" w:rsidR="00502BD6" w:rsidRPr="00784481" w:rsidRDefault="00626BA5" w:rsidP="00502BD6">
      <w:pPr>
        <w:tabs>
          <w:tab w:val="left" w:pos="3750"/>
        </w:tabs>
      </w:pPr>
      <w:r>
        <w:t>URBROJ: 2186-27-01</w:t>
      </w:r>
      <w:r w:rsidR="00502BD6">
        <w:t>-2</w:t>
      </w:r>
      <w:r>
        <w:t>6-1</w:t>
      </w:r>
    </w:p>
    <w:p w14:paraId="0BB1A666" w14:textId="494891C7" w:rsidR="00502BD6" w:rsidRPr="00784481" w:rsidRDefault="00A310FD" w:rsidP="00502BD6">
      <w:pPr>
        <w:tabs>
          <w:tab w:val="left" w:pos="3750"/>
        </w:tabs>
      </w:pPr>
      <w:r>
        <w:t xml:space="preserve">Visoko,  </w:t>
      </w:r>
      <w:bookmarkStart w:id="0" w:name="_GoBack"/>
      <w:bookmarkEnd w:id="0"/>
      <w:r w:rsidR="00C177B3">
        <w:t>24.04</w:t>
      </w:r>
      <w:r w:rsidR="00626BA5">
        <w:t>.2026</w:t>
      </w:r>
      <w:r>
        <w:t>.</w:t>
      </w:r>
      <w:r w:rsidR="00502BD6" w:rsidRPr="00784481">
        <w:tab/>
      </w:r>
      <w:r w:rsidR="00502BD6" w:rsidRPr="00784481">
        <w:tab/>
      </w:r>
      <w:r w:rsidR="00502BD6" w:rsidRPr="00784481">
        <w:tab/>
      </w:r>
      <w:r w:rsidR="00502BD6" w:rsidRPr="00784481">
        <w:tab/>
      </w:r>
    </w:p>
    <w:p w14:paraId="39495146" w14:textId="77777777" w:rsidR="00502BD6" w:rsidRPr="00784481" w:rsidRDefault="00502BD6" w:rsidP="00502BD6">
      <w:pPr>
        <w:tabs>
          <w:tab w:val="left" w:pos="3750"/>
        </w:tabs>
      </w:pPr>
      <w:r w:rsidRPr="00784481">
        <w:t xml:space="preserve">  </w:t>
      </w:r>
    </w:p>
    <w:p w14:paraId="4CBFC970" w14:textId="1F58F149" w:rsidR="00502BD6" w:rsidRDefault="00502BD6" w:rsidP="00502BD6">
      <w:pPr>
        <w:tabs>
          <w:tab w:val="left" w:pos="3750"/>
        </w:tabs>
        <w:rPr>
          <w:b/>
        </w:rPr>
      </w:pPr>
      <w:r w:rsidRPr="00784481">
        <w:tab/>
      </w:r>
      <w:r w:rsidRPr="00784481">
        <w:tab/>
      </w:r>
      <w:r w:rsidRPr="00784481">
        <w:tab/>
      </w:r>
      <w:r w:rsidRPr="00784481">
        <w:tab/>
      </w:r>
      <w:r w:rsidRPr="00784481">
        <w:tab/>
        <w:t xml:space="preserve">     </w:t>
      </w:r>
      <w:r w:rsidRPr="00784481">
        <w:rPr>
          <w:b/>
        </w:rPr>
        <w:t>PREDSJEDNIK</w:t>
      </w:r>
    </w:p>
    <w:p w14:paraId="322D3DD0" w14:textId="6A7B7785" w:rsidR="00C177B3" w:rsidRPr="00784481" w:rsidRDefault="00C177B3" w:rsidP="00502BD6">
      <w:pPr>
        <w:tabs>
          <w:tab w:val="left" w:pos="3750"/>
        </w:tabs>
        <w:rPr>
          <w:b/>
        </w:rPr>
      </w:pPr>
      <w:r>
        <w:rPr>
          <w:b/>
        </w:rPr>
        <w:t xml:space="preserve">                                                                                                                Općinskog vijeća</w:t>
      </w:r>
    </w:p>
    <w:p w14:paraId="749FB3D0" w14:textId="502E119F" w:rsidR="00502BD6" w:rsidRPr="00784481" w:rsidRDefault="00626BA5" w:rsidP="00502BD6">
      <w:pPr>
        <w:ind w:left="5040" w:firstLine="720"/>
      </w:pPr>
      <w:r>
        <w:t xml:space="preserve">                  Ivan Hadrović</w:t>
      </w:r>
    </w:p>
    <w:p w14:paraId="2DC22282" w14:textId="77777777" w:rsidR="00502BD6" w:rsidRPr="00784481" w:rsidRDefault="00502BD6" w:rsidP="00502BD6"/>
    <w:p w14:paraId="0BB29718" w14:textId="77777777" w:rsidR="00502BD6" w:rsidRPr="00784481" w:rsidRDefault="00502BD6" w:rsidP="00502BD6"/>
    <w:p w14:paraId="5D5B1A3B" w14:textId="77777777" w:rsidR="00502BD6" w:rsidRPr="00784481" w:rsidRDefault="00502BD6" w:rsidP="00502BD6"/>
    <w:p w14:paraId="0B0A3136" w14:textId="77777777" w:rsidR="00502BD6" w:rsidRPr="00784481" w:rsidRDefault="00502BD6" w:rsidP="00502BD6"/>
    <w:p w14:paraId="210EAE0D" w14:textId="77777777" w:rsidR="00502BD6" w:rsidRPr="00784481" w:rsidRDefault="00502BD6" w:rsidP="00502BD6"/>
    <w:p w14:paraId="4B37DC7F" w14:textId="77777777" w:rsidR="00502BD6" w:rsidRPr="00784481" w:rsidRDefault="00502BD6" w:rsidP="00502BD6"/>
    <w:p w14:paraId="3912E1AF" w14:textId="77777777" w:rsidR="00502BD6" w:rsidRPr="00784481" w:rsidRDefault="00502BD6" w:rsidP="00502BD6"/>
    <w:p w14:paraId="2468BF7B" w14:textId="77777777" w:rsidR="00502BD6" w:rsidRPr="00784481" w:rsidRDefault="00502BD6" w:rsidP="00502BD6"/>
    <w:p w14:paraId="09AB7748" w14:textId="77777777" w:rsidR="00AF38BD" w:rsidRPr="00784481" w:rsidRDefault="00AF38BD" w:rsidP="00126728"/>
    <w:p w14:paraId="120BC7D8" w14:textId="77777777" w:rsidR="00AF38BD" w:rsidRPr="00784481" w:rsidRDefault="00AF38BD" w:rsidP="00126728"/>
    <w:p w14:paraId="68FE7645" w14:textId="77777777" w:rsidR="00AF38BD" w:rsidRPr="00784481" w:rsidRDefault="00AF38BD" w:rsidP="00126728"/>
    <w:sectPr w:rsidR="00AF38BD" w:rsidRPr="00784481" w:rsidSect="008E46FC">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252FD" w14:textId="77777777" w:rsidR="00031782" w:rsidRDefault="00031782" w:rsidP="00FA0161">
      <w:r>
        <w:separator/>
      </w:r>
    </w:p>
  </w:endnote>
  <w:endnote w:type="continuationSeparator" w:id="0">
    <w:p w14:paraId="08A3618E" w14:textId="77777777" w:rsidR="00031782" w:rsidRDefault="00031782" w:rsidP="00FA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3EBF9" w14:textId="77777777" w:rsidR="00031782" w:rsidRDefault="00031782" w:rsidP="00FA0161">
      <w:r>
        <w:separator/>
      </w:r>
    </w:p>
  </w:footnote>
  <w:footnote w:type="continuationSeparator" w:id="0">
    <w:p w14:paraId="6F52B08A" w14:textId="77777777" w:rsidR="00031782" w:rsidRDefault="00031782" w:rsidP="00FA0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6FA"/>
    <w:multiLevelType w:val="hybridMultilevel"/>
    <w:tmpl w:val="F4B2F912"/>
    <w:lvl w:ilvl="0" w:tplc="167279B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B41AFC"/>
    <w:multiLevelType w:val="hybridMultilevel"/>
    <w:tmpl w:val="2B74694A"/>
    <w:lvl w:ilvl="0" w:tplc="9C087F74">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6722CD"/>
    <w:multiLevelType w:val="hybridMultilevel"/>
    <w:tmpl w:val="9426DBB2"/>
    <w:lvl w:ilvl="0" w:tplc="7FD0ECAE">
      <w:start w:val="48"/>
      <w:numFmt w:val="bullet"/>
      <w:lvlText w:val="-"/>
      <w:lvlJc w:val="left"/>
      <w:pPr>
        <w:tabs>
          <w:tab w:val="num" w:pos="1770"/>
        </w:tabs>
        <w:ind w:left="1770" w:hanging="360"/>
      </w:pPr>
      <w:rPr>
        <w:rFonts w:ascii="Times New Roman" w:eastAsia="Times New Roman" w:hAnsi="Times New Roman" w:cs="Times New Roman" w:hint="default"/>
      </w:rPr>
    </w:lvl>
    <w:lvl w:ilvl="1" w:tplc="041A0003" w:tentative="1">
      <w:start w:val="1"/>
      <w:numFmt w:val="bullet"/>
      <w:lvlText w:val="o"/>
      <w:lvlJc w:val="left"/>
      <w:pPr>
        <w:tabs>
          <w:tab w:val="num" w:pos="2490"/>
        </w:tabs>
        <w:ind w:left="2490" w:hanging="360"/>
      </w:pPr>
      <w:rPr>
        <w:rFonts w:ascii="Courier New" w:hAnsi="Courier New" w:cs="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cs="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cs="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228B745C"/>
    <w:multiLevelType w:val="hybridMultilevel"/>
    <w:tmpl w:val="A5CC02F6"/>
    <w:lvl w:ilvl="0" w:tplc="C0B2E20C">
      <w:numFmt w:val="bullet"/>
      <w:lvlText w:val="-"/>
      <w:lvlJc w:val="left"/>
      <w:pPr>
        <w:tabs>
          <w:tab w:val="num" w:pos="1770"/>
        </w:tabs>
        <w:ind w:left="1770" w:hanging="360"/>
      </w:pPr>
      <w:rPr>
        <w:rFonts w:ascii="Times New Roman" w:eastAsia="Times New Roman" w:hAnsi="Times New Roman" w:cs="Times New Roman" w:hint="default"/>
      </w:rPr>
    </w:lvl>
    <w:lvl w:ilvl="1" w:tplc="041A0003" w:tentative="1">
      <w:start w:val="1"/>
      <w:numFmt w:val="bullet"/>
      <w:lvlText w:val="o"/>
      <w:lvlJc w:val="left"/>
      <w:pPr>
        <w:tabs>
          <w:tab w:val="num" w:pos="2490"/>
        </w:tabs>
        <w:ind w:left="2490" w:hanging="360"/>
      </w:pPr>
      <w:rPr>
        <w:rFonts w:ascii="Courier New" w:hAnsi="Courier New" w:cs="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cs="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cs="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25DD3F8E"/>
    <w:multiLevelType w:val="hybridMultilevel"/>
    <w:tmpl w:val="F3408AAA"/>
    <w:lvl w:ilvl="0" w:tplc="FEF2319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2DA54F5D"/>
    <w:multiLevelType w:val="hybridMultilevel"/>
    <w:tmpl w:val="6BFE8A8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CB0BE1"/>
    <w:multiLevelType w:val="hybridMultilevel"/>
    <w:tmpl w:val="0674E24C"/>
    <w:lvl w:ilvl="0" w:tplc="FEF231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AD30B0"/>
    <w:multiLevelType w:val="hybridMultilevel"/>
    <w:tmpl w:val="1D2A48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577BA1"/>
    <w:multiLevelType w:val="hybridMultilevel"/>
    <w:tmpl w:val="D8B8ACA8"/>
    <w:lvl w:ilvl="0" w:tplc="818C7C88">
      <w:numFmt w:val="bullet"/>
      <w:lvlText w:val="-"/>
      <w:lvlJc w:val="left"/>
      <w:pPr>
        <w:tabs>
          <w:tab w:val="num" w:pos="2490"/>
        </w:tabs>
        <w:ind w:left="2490" w:hanging="360"/>
      </w:pPr>
      <w:rPr>
        <w:rFonts w:ascii="Times New Roman" w:eastAsia="Times New Roman" w:hAnsi="Times New Roman" w:cs="Times New Roman" w:hint="default"/>
      </w:rPr>
    </w:lvl>
    <w:lvl w:ilvl="1" w:tplc="041A0003" w:tentative="1">
      <w:start w:val="1"/>
      <w:numFmt w:val="bullet"/>
      <w:lvlText w:val="o"/>
      <w:lvlJc w:val="left"/>
      <w:pPr>
        <w:tabs>
          <w:tab w:val="num" w:pos="3210"/>
        </w:tabs>
        <w:ind w:left="3210" w:hanging="360"/>
      </w:pPr>
      <w:rPr>
        <w:rFonts w:ascii="Courier New" w:hAnsi="Courier New" w:cs="Courier New" w:hint="default"/>
      </w:rPr>
    </w:lvl>
    <w:lvl w:ilvl="2" w:tplc="041A0005" w:tentative="1">
      <w:start w:val="1"/>
      <w:numFmt w:val="bullet"/>
      <w:lvlText w:val=""/>
      <w:lvlJc w:val="left"/>
      <w:pPr>
        <w:tabs>
          <w:tab w:val="num" w:pos="3930"/>
        </w:tabs>
        <w:ind w:left="3930" w:hanging="360"/>
      </w:pPr>
      <w:rPr>
        <w:rFonts w:ascii="Wingdings" w:hAnsi="Wingdings" w:hint="default"/>
      </w:rPr>
    </w:lvl>
    <w:lvl w:ilvl="3" w:tplc="041A0001" w:tentative="1">
      <w:start w:val="1"/>
      <w:numFmt w:val="bullet"/>
      <w:lvlText w:val=""/>
      <w:lvlJc w:val="left"/>
      <w:pPr>
        <w:tabs>
          <w:tab w:val="num" w:pos="4650"/>
        </w:tabs>
        <w:ind w:left="4650" w:hanging="360"/>
      </w:pPr>
      <w:rPr>
        <w:rFonts w:ascii="Symbol" w:hAnsi="Symbol" w:hint="default"/>
      </w:rPr>
    </w:lvl>
    <w:lvl w:ilvl="4" w:tplc="041A0003" w:tentative="1">
      <w:start w:val="1"/>
      <w:numFmt w:val="bullet"/>
      <w:lvlText w:val="o"/>
      <w:lvlJc w:val="left"/>
      <w:pPr>
        <w:tabs>
          <w:tab w:val="num" w:pos="5370"/>
        </w:tabs>
        <w:ind w:left="5370" w:hanging="360"/>
      </w:pPr>
      <w:rPr>
        <w:rFonts w:ascii="Courier New" w:hAnsi="Courier New" w:cs="Courier New" w:hint="default"/>
      </w:rPr>
    </w:lvl>
    <w:lvl w:ilvl="5" w:tplc="041A0005" w:tentative="1">
      <w:start w:val="1"/>
      <w:numFmt w:val="bullet"/>
      <w:lvlText w:val=""/>
      <w:lvlJc w:val="left"/>
      <w:pPr>
        <w:tabs>
          <w:tab w:val="num" w:pos="6090"/>
        </w:tabs>
        <w:ind w:left="6090" w:hanging="360"/>
      </w:pPr>
      <w:rPr>
        <w:rFonts w:ascii="Wingdings" w:hAnsi="Wingdings" w:hint="default"/>
      </w:rPr>
    </w:lvl>
    <w:lvl w:ilvl="6" w:tplc="041A0001" w:tentative="1">
      <w:start w:val="1"/>
      <w:numFmt w:val="bullet"/>
      <w:lvlText w:val=""/>
      <w:lvlJc w:val="left"/>
      <w:pPr>
        <w:tabs>
          <w:tab w:val="num" w:pos="6810"/>
        </w:tabs>
        <w:ind w:left="6810" w:hanging="360"/>
      </w:pPr>
      <w:rPr>
        <w:rFonts w:ascii="Symbol" w:hAnsi="Symbol" w:hint="default"/>
      </w:rPr>
    </w:lvl>
    <w:lvl w:ilvl="7" w:tplc="041A0003" w:tentative="1">
      <w:start w:val="1"/>
      <w:numFmt w:val="bullet"/>
      <w:lvlText w:val="o"/>
      <w:lvlJc w:val="left"/>
      <w:pPr>
        <w:tabs>
          <w:tab w:val="num" w:pos="7530"/>
        </w:tabs>
        <w:ind w:left="7530" w:hanging="360"/>
      </w:pPr>
      <w:rPr>
        <w:rFonts w:ascii="Courier New" w:hAnsi="Courier New" w:cs="Courier New" w:hint="default"/>
      </w:rPr>
    </w:lvl>
    <w:lvl w:ilvl="8" w:tplc="041A0005" w:tentative="1">
      <w:start w:val="1"/>
      <w:numFmt w:val="bullet"/>
      <w:lvlText w:val=""/>
      <w:lvlJc w:val="left"/>
      <w:pPr>
        <w:tabs>
          <w:tab w:val="num" w:pos="8250"/>
        </w:tabs>
        <w:ind w:left="8250" w:hanging="360"/>
      </w:pPr>
      <w:rPr>
        <w:rFonts w:ascii="Wingdings" w:hAnsi="Wingdings" w:hint="default"/>
      </w:rPr>
    </w:lvl>
  </w:abstractNum>
  <w:abstractNum w:abstractNumId="9" w15:restartNumberingAfterBreak="0">
    <w:nsid w:val="43C93098"/>
    <w:multiLevelType w:val="hybridMultilevel"/>
    <w:tmpl w:val="305EF02E"/>
    <w:lvl w:ilvl="0" w:tplc="3766A43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C5521BA"/>
    <w:multiLevelType w:val="hybridMultilevel"/>
    <w:tmpl w:val="273C9800"/>
    <w:lvl w:ilvl="0" w:tplc="0BD66424">
      <w:start w:val="1"/>
      <w:numFmt w:val="low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15:restartNumberingAfterBreak="0">
    <w:nsid w:val="569B2F1F"/>
    <w:multiLevelType w:val="hybridMultilevel"/>
    <w:tmpl w:val="FC88AC2E"/>
    <w:lvl w:ilvl="0" w:tplc="FEF231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46554C"/>
    <w:multiLevelType w:val="hybridMultilevel"/>
    <w:tmpl w:val="12CA256C"/>
    <w:lvl w:ilvl="0" w:tplc="C8AAE0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7A00359"/>
    <w:multiLevelType w:val="hybridMultilevel"/>
    <w:tmpl w:val="CE56799A"/>
    <w:lvl w:ilvl="0" w:tplc="F74A67B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7C0E7048"/>
    <w:multiLevelType w:val="hybridMultilevel"/>
    <w:tmpl w:val="BC6AD2BA"/>
    <w:lvl w:ilvl="0" w:tplc="0F26962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
  </w:num>
  <w:num w:numId="2">
    <w:abstractNumId w:val="8"/>
  </w:num>
  <w:num w:numId="3">
    <w:abstractNumId w:val="3"/>
  </w:num>
  <w:num w:numId="4">
    <w:abstractNumId w:val="13"/>
  </w:num>
  <w:num w:numId="5">
    <w:abstractNumId w:val="7"/>
  </w:num>
  <w:num w:numId="6">
    <w:abstractNumId w:val="5"/>
  </w:num>
  <w:num w:numId="7">
    <w:abstractNumId w:val="12"/>
  </w:num>
  <w:num w:numId="8">
    <w:abstractNumId w:val="6"/>
  </w:num>
  <w:num w:numId="9">
    <w:abstractNumId w:val="11"/>
  </w:num>
  <w:num w:numId="10">
    <w:abstractNumId w:val="0"/>
  </w:num>
  <w:num w:numId="11">
    <w:abstractNumId w:val="4"/>
  </w:num>
  <w:num w:numId="12">
    <w:abstractNumId w:val="9"/>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EE"/>
    <w:rsid w:val="00031782"/>
    <w:rsid w:val="00043B81"/>
    <w:rsid w:val="00053C31"/>
    <w:rsid w:val="00061E68"/>
    <w:rsid w:val="00071DC8"/>
    <w:rsid w:val="00077A47"/>
    <w:rsid w:val="00096772"/>
    <w:rsid w:val="000C7A92"/>
    <w:rsid w:val="000E0790"/>
    <w:rsid w:val="000E6820"/>
    <w:rsid w:val="000E715C"/>
    <w:rsid w:val="001032F4"/>
    <w:rsid w:val="0012073D"/>
    <w:rsid w:val="00126728"/>
    <w:rsid w:val="0015123F"/>
    <w:rsid w:val="001568AD"/>
    <w:rsid w:val="00172292"/>
    <w:rsid w:val="001C7F79"/>
    <w:rsid w:val="001D1CDB"/>
    <w:rsid w:val="001D7688"/>
    <w:rsid w:val="0020718F"/>
    <w:rsid w:val="00233EDC"/>
    <w:rsid w:val="0025749D"/>
    <w:rsid w:val="00267749"/>
    <w:rsid w:val="00271117"/>
    <w:rsid w:val="00276952"/>
    <w:rsid w:val="002950F3"/>
    <w:rsid w:val="002C57F2"/>
    <w:rsid w:val="002F1F52"/>
    <w:rsid w:val="00304554"/>
    <w:rsid w:val="00335AB8"/>
    <w:rsid w:val="00356B38"/>
    <w:rsid w:val="00371B03"/>
    <w:rsid w:val="0037264C"/>
    <w:rsid w:val="00410E4E"/>
    <w:rsid w:val="00423580"/>
    <w:rsid w:val="00427136"/>
    <w:rsid w:val="00440204"/>
    <w:rsid w:val="00444116"/>
    <w:rsid w:val="00451526"/>
    <w:rsid w:val="00473793"/>
    <w:rsid w:val="00487DB5"/>
    <w:rsid w:val="004C175F"/>
    <w:rsid w:val="004C7526"/>
    <w:rsid w:val="004E32C4"/>
    <w:rsid w:val="004F6095"/>
    <w:rsid w:val="0050209B"/>
    <w:rsid w:val="00502BD6"/>
    <w:rsid w:val="00546930"/>
    <w:rsid w:val="00585494"/>
    <w:rsid w:val="00591C72"/>
    <w:rsid w:val="00592215"/>
    <w:rsid w:val="00592A3F"/>
    <w:rsid w:val="005E0C8D"/>
    <w:rsid w:val="005E2FA6"/>
    <w:rsid w:val="00610BE3"/>
    <w:rsid w:val="0061402C"/>
    <w:rsid w:val="00626BA5"/>
    <w:rsid w:val="00626E78"/>
    <w:rsid w:val="00635F8F"/>
    <w:rsid w:val="0066439A"/>
    <w:rsid w:val="00673B4E"/>
    <w:rsid w:val="00676F98"/>
    <w:rsid w:val="006A480B"/>
    <w:rsid w:val="006A6D4B"/>
    <w:rsid w:val="006D5222"/>
    <w:rsid w:val="006E7E62"/>
    <w:rsid w:val="00722570"/>
    <w:rsid w:val="007520E7"/>
    <w:rsid w:val="007757E1"/>
    <w:rsid w:val="007776AE"/>
    <w:rsid w:val="00780F6F"/>
    <w:rsid w:val="00784481"/>
    <w:rsid w:val="0079160D"/>
    <w:rsid w:val="007C3DFD"/>
    <w:rsid w:val="007E2CE0"/>
    <w:rsid w:val="00832818"/>
    <w:rsid w:val="00866206"/>
    <w:rsid w:val="00874B54"/>
    <w:rsid w:val="00893A51"/>
    <w:rsid w:val="008E46FC"/>
    <w:rsid w:val="008F021E"/>
    <w:rsid w:val="008F565B"/>
    <w:rsid w:val="00952692"/>
    <w:rsid w:val="00954E2C"/>
    <w:rsid w:val="009663F4"/>
    <w:rsid w:val="00967791"/>
    <w:rsid w:val="00997485"/>
    <w:rsid w:val="009A412F"/>
    <w:rsid w:val="009B6091"/>
    <w:rsid w:val="009D6A2F"/>
    <w:rsid w:val="009F373D"/>
    <w:rsid w:val="00A0080A"/>
    <w:rsid w:val="00A2525C"/>
    <w:rsid w:val="00A310FD"/>
    <w:rsid w:val="00A72DEC"/>
    <w:rsid w:val="00A77FC2"/>
    <w:rsid w:val="00A82DB9"/>
    <w:rsid w:val="00A86955"/>
    <w:rsid w:val="00A96F82"/>
    <w:rsid w:val="00AF38BD"/>
    <w:rsid w:val="00B102EE"/>
    <w:rsid w:val="00B1093F"/>
    <w:rsid w:val="00B21CBD"/>
    <w:rsid w:val="00B82A25"/>
    <w:rsid w:val="00B87C56"/>
    <w:rsid w:val="00C15AD5"/>
    <w:rsid w:val="00C177B3"/>
    <w:rsid w:val="00C72F09"/>
    <w:rsid w:val="00C9285C"/>
    <w:rsid w:val="00CA7A8F"/>
    <w:rsid w:val="00CB1187"/>
    <w:rsid w:val="00CD09D6"/>
    <w:rsid w:val="00CE3F8A"/>
    <w:rsid w:val="00CF3B4C"/>
    <w:rsid w:val="00D41EAF"/>
    <w:rsid w:val="00D4344E"/>
    <w:rsid w:val="00D50C0D"/>
    <w:rsid w:val="00D639EF"/>
    <w:rsid w:val="00DA7571"/>
    <w:rsid w:val="00DA7F8D"/>
    <w:rsid w:val="00DC1B9D"/>
    <w:rsid w:val="00E0406C"/>
    <w:rsid w:val="00E5468E"/>
    <w:rsid w:val="00EA2AFB"/>
    <w:rsid w:val="00EA78B9"/>
    <w:rsid w:val="00EC67B2"/>
    <w:rsid w:val="00EE4285"/>
    <w:rsid w:val="00EF6112"/>
    <w:rsid w:val="00F000C3"/>
    <w:rsid w:val="00F25111"/>
    <w:rsid w:val="00F47498"/>
    <w:rsid w:val="00F66DB6"/>
    <w:rsid w:val="00F75D86"/>
    <w:rsid w:val="00F84F3D"/>
    <w:rsid w:val="00FA0161"/>
    <w:rsid w:val="00FA6305"/>
    <w:rsid w:val="00FA7BC3"/>
    <w:rsid w:val="00FC43E3"/>
    <w:rsid w:val="00FC7FB6"/>
    <w:rsid w:val="00FF42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E2445"/>
  <w15:chartTrackingRefBased/>
  <w15:docId w15:val="{6D48AB96-8B05-4D4A-BB1D-A53BE3F7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2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E2CE0"/>
    <w:rPr>
      <w:rFonts w:ascii="Tahoma" w:hAnsi="Tahoma" w:cs="Tahoma"/>
      <w:sz w:val="16"/>
      <w:szCs w:val="16"/>
    </w:rPr>
  </w:style>
  <w:style w:type="character" w:customStyle="1" w:styleId="BalloonTextChar">
    <w:name w:val="Balloon Text Char"/>
    <w:link w:val="BalloonText"/>
    <w:rsid w:val="007E2CE0"/>
    <w:rPr>
      <w:rFonts w:ascii="Tahoma" w:hAnsi="Tahoma" w:cs="Tahoma"/>
      <w:sz w:val="16"/>
      <w:szCs w:val="16"/>
    </w:rPr>
  </w:style>
  <w:style w:type="paragraph" w:styleId="NormalWeb">
    <w:name w:val="Normal (Web)"/>
    <w:basedOn w:val="Normal"/>
    <w:rsid w:val="00F25111"/>
    <w:pPr>
      <w:spacing w:before="100" w:beforeAutospacing="1" w:after="100" w:afterAutospacing="1"/>
    </w:pPr>
  </w:style>
  <w:style w:type="paragraph" w:styleId="FootnoteText">
    <w:name w:val="footnote text"/>
    <w:basedOn w:val="Normal"/>
    <w:link w:val="FootnoteTextChar"/>
    <w:rsid w:val="00FA0161"/>
    <w:rPr>
      <w:sz w:val="20"/>
      <w:szCs w:val="20"/>
    </w:rPr>
  </w:style>
  <w:style w:type="character" w:customStyle="1" w:styleId="FootnoteTextChar">
    <w:name w:val="Footnote Text Char"/>
    <w:basedOn w:val="DefaultParagraphFont"/>
    <w:link w:val="FootnoteText"/>
    <w:rsid w:val="00FA0161"/>
  </w:style>
  <w:style w:type="character" w:styleId="FootnoteReference">
    <w:name w:val="footnote reference"/>
    <w:rsid w:val="00FA0161"/>
    <w:rPr>
      <w:vertAlign w:val="superscript"/>
    </w:rPr>
  </w:style>
  <w:style w:type="paragraph" w:customStyle="1" w:styleId="box469218">
    <w:name w:val="box_469218"/>
    <w:basedOn w:val="Normal"/>
    <w:rsid w:val="00F75D86"/>
    <w:pPr>
      <w:spacing w:before="100" w:beforeAutospacing="1" w:after="100" w:afterAutospacing="1"/>
    </w:pPr>
  </w:style>
  <w:style w:type="paragraph" w:styleId="ListParagraph">
    <w:name w:val="List Paragraph"/>
    <w:basedOn w:val="Normal"/>
    <w:uiPriority w:val="34"/>
    <w:qFormat/>
    <w:rsid w:val="00791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1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3E182-7483-4372-BCDF-733719F1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1360</Words>
  <Characters>8592</Characters>
  <Application>Microsoft Office Word</Application>
  <DocSecurity>0</DocSecurity>
  <Lines>71</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GR</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Welcome</dc:creator>
  <cp:keywords/>
  <cp:lastModifiedBy>Korisnik</cp:lastModifiedBy>
  <cp:revision>9</cp:revision>
  <cp:lastPrinted>2022-12-12T11:49:00Z</cp:lastPrinted>
  <dcterms:created xsi:type="dcterms:W3CDTF">2026-04-20T13:00:00Z</dcterms:created>
  <dcterms:modified xsi:type="dcterms:W3CDTF">2026-04-29T09:00:00Z</dcterms:modified>
</cp:coreProperties>
</file>